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D2294" w:rsidRDefault="000D2294">
      <w:pPr>
        <w:pStyle w:val="Standard"/>
        <w:spacing w:after="0" w:line="240" w:lineRule="auto"/>
        <w:jc w:val="right"/>
      </w:pPr>
      <w:bookmarkStart w:id="0" w:name="_GoBack"/>
      <w:bookmarkEnd w:id="0"/>
    </w:p>
    <w:p w:rsidR="000D2294" w:rsidRDefault="000D2294">
      <w:pPr>
        <w:pStyle w:val="Standard"/>
        <w:spacing w:after="0" w:line="240" w:lineRule="auto"/>
        <w:jc w:val="center"/>
        <w:rPr>
          <w:b/>
        </w:rPr>
      </w:pPr>
    </w:p>
    <w:p w:rsidR="000D2294" w:rsidRDefault="000D2294">
      <w:pPr>
        <w:pStyle w:val="Standard"/>
        <w:spacing w:after="0" w:line="240" w:lineRule="auto"/>
        <w:jc w:val="center"/>
      </w:pPr>
      <w:r>
        <w:rPr>
          <w:b/>
        </w:rPr>
        <w:t>БРЯНСКАЯ ОБЛАСТЬ</w:t>
      </w:r>
    </w:p>
    <w:p w:rsidR="000D2294" w:rsidRDefault="000D2294">
      <w:pPr>
        <w:pStyle w:val="Standard"/>
        <w:spacing w:after="0" w:line="240" w:lineRule="auto"/>
        <w:jc w:val="center"/>
        <w:rPr>
          <w:b/>
        </w:rPr>
      </w:pPr>
    </w:p>
    <w:p w:rsidR="000D2294" w:rsidRDefault="000D2294">
      <w:pPr>
        <w:pStyle w:val="Standard"/>
        <w:spacing w:after="0" w:line="240" w:lineRule="auto"/>
        <w:jc w:val="center"/>
        <w:rPr>
          <w:b/>
        </w:rPr>
      </w:pPr>
    </w:p>
    <w:p w:rsidR="000D2294" w:rsidRDefault="000D2294">
      <w:pPr>
        <w:pStyle w:val="Standard"/>
        <w:spacing w:after="0" w:line="240" w:lineRule="auto"/>
        <w:jc w:val="center"/>
        <w:rPr>
          <w:b/>
        </w:rPr>
      </w:pPr>
    </w:p>
    <w:p w:rsidR="000D2294" w:rsidRDefault="000D2294">
      <w:pPr>
        <w:pStyle w:val="Standard"/>
        <w:spacing w:after="0" w:line="240" w:lineRule="auto"/>
        <w:jc w:val="center"/>
        <w:rPr>
          <w:b/>
        </w:rPr>
      </w:pPr>
    </w:p>
    <w:p w:rsidR="000D2294" w:rsidRDefault="000D2294">
      <w:pPr>
        <w:pStyle w:val="Standard"/>
        <w:spacing w:after="0" w:line="240" w:lineRule="auto"/>
        <w:jc w:val="center"/>
        <w:rPr>
          <w:b/>
        </w:rPr>
      </w:pPr>
    </w:p>
    <w:p w:rsidR="000D2294" w:rsidRDefault="000D2294">
      <w:pPr>
        <w:pStyle w:val="Standard"/>
        <w:spacing w:after="0" w:line="240" w:lineRule="auto"/>
        <w:jc w:val="center"/>
        <w:rPr>
          <w:b/>
        </w:rPr>
      </w:pPr>
    </w:p>
    <w:p w:rsidR="000D2294" w:rsidRDefault="00E6104B" w:rsidP="00E6104B">
      <w:pPr>
        <w:pStyle w:val="Standard"/>
        <w:tabs>
          <w:tab w:val="left" w:pos="7826"/>
        </w:tabs>
        <w:spacing w:after="0" w:line="240" w:lineRule="auto"/>
        <w:rPr>
          <w:b/>
        </w:rPr>
      </w:pPr>
      <w:r>
        <w:rPr>
          <w:b/>
        </w:rPr>
        <w:tab/>
      </w:r>
    </w:p>
    <w:p w:rsidR="000D2294" w:rsidRDefault="000D2294">
      <w:pPr>
        <w:pStyle w:val="Standard"/>
        <w:spacing w:after="0" w:line="240" w:lineRule="auto"/>
        <w:jc w:val="center"/>
        <w:rPr>
          <w:b/>
        </w:rPr>
      </w:pPr>
    </w:p>
    <w:p w:rsidR="000D2294" w:rsidRDefault="000D2294">
      <w:pPr>
        <w:pStyle w:val="Standard"/>
        <w:spacing w:after="0" w:line="240" w:lineRule="auto"/>
        <w:jc w:val="center"/>
        <w:rPr>
          <w:b/>
        </w:rPr>
      </w:pPr>
    </w:p>
    <w:p w:rsidR="000D2294" w:rsidRDefault="000D2294">
      <w:pPr>
        <w:pStyle w:val="Standard"/>
        <w:spacing w:after="0" w:line="240" w:lineRule="auto"/>
        <w:jc w:val="center"/>
        <w:rPr>
          <w:b/>
        </w:rPr>
      </w:pPr>
    </w:p>
    <w:p w:rsidR="000D2294" w:rsidRDefault="000D2294">
      <w:pPr>
        <w:pStyle w:val="Standard"/>
        <w:spacing w:after="0" w:line="240" w:lineRule="auto"/>
        <w:jc w:val="center"/>
        <w:rPr>
          <w:b/>
        </w:rPr>
      </w:pPr>
    </w:p>
    <w:p w:rsidR="000D2294" w:rsidRDefault="000D2294">
      <w:pPr>
        <w:pStyle w:val="Standard"/>
        <w:spacing w:after="0" w:line="240" w:lineRule="auto"/>
        <w:jc w:val="center"/>
        <w:rPr>
          <w:b/>
        </w:rPr>
      </w:pPr>
    </w:p>
    <w:p w:rsidR="000D2294" w:rsidRDefault="000D2294">
      <w:pPr>
        <w:pStyle w:val="Standard"/>
        <w:spacing w:after="0" w:line="240" w:lineRule="auto"/>
        <w:jc w:val="center"/>
      </w:pPr>
      <w:r>
        <w:rPr>
          <w:b/>
          <w:sz w:val="40"/>
          <w:szCs w:val="40"/>
        </w:rPr>
        <w:t xml:space="preserve">ДОКЛАД </w:t>
      </w:r>
    </w:p>
    <w:p w:rsidR="000D2294" w:rsidRDefault="000D2294">
      <w:pPr>
        <w:pStyle w:val="Standard"/>
        <w:spacing w:after="0" w:line="240" w:lineRule="auto"/>
        <w:jc w:val="center"/>
      </w:pPr>
      <w:r>
        <w:rPr>
          <w:b/>
          <w:sz w:val="40"/>
          <w:szCs w:val="40"/>
        </w:rPr>
        <w:t xml:space="preserve">О ДЕЯТЕЛЬНОСТИ В ОБЛАСТИ ПРОТИВОДЕЙСТВИЯ КОРРУПЦИИ </w:t>
      </w:r>
    </w:p>
    <w:p w:rsidR="000D2294" w:rsidRDefault="000D2294">
      <w:pPr>
        <w:pStyle w:val="Standard"/>
        <w:spacing w:after="0" w:line="240" w:lineRule="auto"/>
        <w:jc w:val="center"/>
      </w:pPr>
      <w:r>
        <w:rPr>
          <w:b/>
          <w:sz w:val="40"/>
          <w:szCs w:val="40"/>
        </w:rPr>
        <w:t>В БРЯНСКОЙ ОБЛАСТИ</w:t>
      </w:r>
    </w:p>
    <w:p w:rsidR="000D2294" w:rsidRDefault="000D2294">
      <w:pPr>
        <w:pStyle w:val="Standard"/>
        <w:spacing w:after="0" w:line="240" w:lineRule="auto"/>
        <w:jc w:val="center"/>
      </w:pPr>
      <w:r>
        <w:rPr>
          <w:b/>
          <w:sz w:val="40"/>
          <w:szCs w:val="40"/>
        </w:rPr>
        <w:t xml:space="preserve">В </w:t>
      </w:r>
      <w:r w:rsidR="00040AE6">
        <w:rPr>
          <w:b/>
          <w:sz w:val="40"/>
          <w:szCs w:val="40"/>
        </w:rPr>
        <w:t>202</w:t>
      </w:r>
      <w:r w:rsidR="00867DD9">
        <w:rPr>
          <w:b/>
          <w:sz w:val="40"/>
          <w:szCs w:val="40"/>
        </w:rPr>
        <w:t>1</w:t>
      </w:r>
      <w:r>
        <w:rPr>
          <w:b/>
          <w:sz w:val="40"/>
          <w:szCs w:val="40"/>
        </w:rPr>
        <w:t xml:space="preserve"> ГОДУ</w:t>
      </w:r>
    </w:p>
    <w:p w:rsidR="000D2294" w:rsidRDefault="000D2294">
      <w:pPr>
        <w:pStyle w:val="Standard"/>
        <w:spacing w:after="0" w:line="240" w:lineRule="auto"/>
        <w:jc w:val="center"/>
        <w:rPr>
          <w:b/>
        </w:rPr>
      </w:pPr>
    </w:p>
    <w:p w:rsidR="000D2294" w:rsidRDefault="000D2294">
      <w:pPr>
        <w:pStyle w:val="Standard"/>
        <w:spacing w:after="0" w:line="240" w:lineRule="auto"/>
        <w:jc w:val="center"/>
        <w:rPr>
          <w:b/>
        </w:rPr>
      </w:pPr>
    </w:p>
    <w:p w:rsidR="000D2294" w:rsidRDefault="00CC25EC">
      <w:pPr>
        <w:pStyle w:val="Standard"/>
        <w:spacing w:after="0" w:line="240" w:lineRule="auto"/>
        <w:jc w:val="center"/>
        <w:rPr>
          <w:b/>
        </w:rPr>
      </w:pPr>
      <w:r>
        <w:rPr>
          <w:b/>
        </w:rPr>
        <w:t xml:space="preserve"> </w:t>
      </w:r>
    </w:p>
    <w:p w:rsidR="000D2294" w:rsidRDefault="000D2294">
      <w:pPr>
        <w:pStyle w:val="Standard"/>
        <w:spacing w:after="0" w:line="240" w:lineRule="auto"/>
        <w:jc w:val="center"/>
        <w:rPr>
          <w:b/>
        </w:rPr>
      </w:pPr>
    </w:p>
    <w:p w:rsidR="000D2294" w:rsidRDefault="000D2294">
      <w:pPr>
        <w:pStyle w:val="Standard"/>
        <w:spacing w:after="0" w:line="240" w:lineRule="auto"/>
        <w:jc w:val="center"/>
        <w:rPr>
          <w:b/>
        </w:rPr>
      </w:pPr>
    </w:p>
    <w:p w:rsidR="000D2294" w:rsidRDefault="000D2294">
      <w:pPr>
        <w:pStyle w:val="Standard"/>
        <w:spacing w:after="0" w:line="240" w:lineRule="auto"/>
        <w:jc w:val="center"/>
        <w:rPr>
          <w:b/>
        </w:rPr>
      </w:pPr>
    </w:p>
    <w:p w:rsidR="000D2294" w:rsidRDefault="000D2294">
      <w:pPr>
        <w:pStyle w:val="Standard"/>
        <w:spacing w:after="0" w:line="240" w:lineRule="auto"/>
        <w:jc w:val="center"/>
        <w:rPr>
          <w:b/>
        </w:rPr>
      </w:pPr>
    </w:p>
    <w:p w:rsidR="000D2294" w:rsidRDefault="000D2294">
      <w:pPr>
        <w:pStyle w:val="Standard"/>
        <w:spacing w:after="0" w:line="240" w:lineRule="auto"/>
        <w:jc w:val="center"/>
        <w:rPr>
          <w:b/>
        </w:rPr>
      </w:pPr>
    </w:p>
    <w:p w:rsidR="000D2294" w:rsidRDefault="000D2294">
      <w:pPr>
        <w:pStyle w:val="Standard"/>
        <w:spacing w:after="0" w:line="240" w:lineRule="auto"/>
        <w:jc w:val="center"/>
        <w:rPr>
          <w:b/>
        </w:rPr>
      </w:pPr>
    </w:p>
    <w:p w:rsidR="000D2294" w:rsidRDefault="000D2294">
      <w:pPr>
        <w:pStyle w:val="Standard"/>
        <w:spacing w:after="0" w:line="240" w:lineRule="auto"/>
        <w:jc w:val="center"/>
        <w:rPr>
          <w:b/>
        </w:rPr>
      </w:pPr>
    </w:p>
    <w:p w:rsidR="000D2294" w:rsidRDefault="000D2294">
      <w:pPr>
        <w:pStyle w:val="Standard"/>
        <w:spacing w:after="0" w:line="240" w:lineRule="auto"/>
        <w:jc w:val="center"/>
        <w:rPr>
          <w:b/>
        </w:rPr>
      </w:pPr>
    </w:p>
    <w:p w:rsidR="000D2294" w:rsidRDefault="000D2294">
      <w:pPr>
        <w:pStyle w:val="Standard"/>
        <w:spacing w:after="0" w:line="240" w:lineRule="auto"/>
        <w:jc w:val="center"/>
        <w:rPr>
          <w:b/>
        </w:rPr>
      </w:pPr>
    </w:p>
    <w:p w:rsidR="000D2294" w:rsidRDefault="000D2294">
      <w:pPr>
        <w:pStyle w:val="Standard"/>
        <w:spacing w:after="0" w:line="240" w:lineRule="auto"/>
        <w:jc w:val="center"/>
        <w:rPr>
          <w:b/>
        </w:rPr>
      </w:pPr>
    </w:p>
    <w:p w:rsidR="000D2294" w:rsidRDefault="000D2294">
      <w:pPr>
        <w:pStyle w:val="Standard"/>
        <w:spacing w:after="0" w:line="240" w:lineRule="auto"/>
        <w:jc w:val="center"/>
        <w:rPr>
          <w:b/>
        </w:rPr>
      </w:pPr>
    </w:p>
    <w:p w:rsidR="000D2294" w:rsidRDefault="000D2294">
      <w:pPr>
        <w:pStyle w:val="Standard"/>
        <w:spacing w:after="0" w:line="240" w:lineRule="auto"/>
        <w:jc w:val="center"/>
        <w:rPr>
          <w:b/>
        </w:rPr>
      </w:pPr>
    </w:p>
    <w:p w:rsidR="000D2294" w:rsidRDefault="000D2294">
      <w:pPr>
        <w:pStyle w:val="Standard"/>
        <w:spacing w:after="0" w:line="240" w:lineRule="auto"/>
        <w:jc w:val="center"/>
        <w:rPr>
          <w:b/>
        </w:rPr>
      </w:pPr>
    </w:p>
    <w:p w:rsidR="000D2294" w:rsidRDefault="000D2294">
      <w:pPr>
        <w:pStyle w:val="Standard"/>
        <w:spacing w:after="0" w:line="240" w:lineRule="auto"/>
        <w:jc w:val="center"/>
        <w:rPr>
          <w:b/>
        </w:rPr>
      </w:pPr>
    </w:p>
    <w:p w:rsidR="000D2294" w:rsidRDefault="000D2294">
      <w:pPr>
        <w:pStyle w:val="Standard"/>
        <w:spacing w:after="0" w:line="240" w:lineRule="auto"/>
        <w:jc w:val="center"/>
        <w:rPr>
          <w:b/>
        </w:rPr>
      </w:pPr>
    </w:p>
    <w:p w:rsidR="000D2294" w:rsidRDefault="000D2294">
      <w:pPr>
        <w:pStyle w:val="Standard"/>
        <w:spacing w:after="0" w:line="240" w:lineRule="auto"/>
        <w:jc w:val="center"/>
        <w:rPr>
          <w:b/>
        </w:rPr>
      </w:pPr>
    </w:p>
    <w:p w:rsidR="000D2294" w:rsidRDefault="000D2294">
      <w:pPr>
        <w:pStyle w:val="Standard"/>
        <w:spacing w:after="0" w:line="240" w:lineRule="auto"/>
        <w:jc w:val="center"/>
      </w:pPr>
      <w:r>
        <w:rPr>
          <w:b/>
        </w:rPr>
        <w:t>г. Брянск</w:t>
      </w:r>
    </w:p>
    <w:p w:rsidR="000D2294" w:rsidRDefault="000D2294">
      <w:pPr>
        <w:pStyle w:val="Standard"/>
        <w:spacing w:after="0" w:line="240" w:lineRule="auto"/>
        <w:jc w:val="center"/>
        <w:rPr>
          <w:b/>
        </w:rPr>
      </w:pPr>
    </w:p>
    <w:p w:rsidR="00BB6B17" w:rsidRDefault="00BB6B17">
      <w:pPr>
        <w:ind w:firstLine="709"/>
        <w:jc w:val="both"/>
        <w:rPr>
          <w:sz w:val="28"/>
        </w:rPr>
      </w:pPr>
    </w:p>
    <w:p w:rsidR="00BB6B17" w:rsidRDefault="00BB6B17">
      <w:pPr>
        <w:ind w:firstLine="709"/>
        <w:jc w:val="both"/>
        <w:rPr>
          <w:sz w:val="28"/>
        </w:rPr>
      </w:pPr>
    </w:p>
    <w:p w:rsidR="000D2294" w:rsidRPr="006D7806" w:rsidRDefault="000D2294">
      <w:pPr>
        <w:ind w:firstLine="709"/>
        <w:jc w:val="both"/>
      </w:pPr>
      <w:r w:rsidRPr="006D7806">
        <w:rPr>
          <w:sz w:val="28"/>
        </w:rPr>
        <w:lastRenderedPageBreak/>
        <w:t xml:space="preserve">Доклад о деятельности в области противодействия коррупции                       в Брянской области в </w:t>
      </w:r>
      <w:r w:rsidR="001B6312" w:rsidRPr="006D7806">
        <w:rPr>
          <w:sz w:val="28"/>
        </w:rPr>
        <w:t>202</w:t>
      </w:r>
      <w:r w:rsidR="006D7806" w:rsidRPr="006D7806">
        <w:rPr>
          <w:sz w:val="28"/>
        </w:rPr>
        <w:t>1</w:t>
      </w:r>
      <w:r w:rsidR="001B6312" w:rsidRPr="006D7806">
        <w:rPr>
          <w:sz w:val="28"/>
        </w:rPr>
        <w:t xml:space="preserve"> </w:t>
      </w:r>
      <w:r w:rsidRPr="006D7806">
        <w:rPr>
          <w:sz w:val="28"/>
        </w:rPr>
        <w:t>году подготовлен управлением государственной службы и кадров администрации Губернатора Брянской области и Прави-тельства Брянской области в соответствии с Законом Брянской области                   от 11 июля 2007 года № 105-З «О противодействии коррупции в Брянской области», Положением о комиссии при Губернаторе Брянской области                    по координации работы по противодействию коррупции в Брянской области, утвержденным указом Губернатора Брянской области от 12 января 2016 года № 1, с использованием отчетов о реализации мер антикоррупционной поли-тики, представленных государственными органами Брянской области, органа-ми местного самоуправления Брянской области, анализа нормативных правовых актов Российской Федерации и Брянской области, материалов комиссии при Губернаторе Брянской области по координации работы                     по противодействию коррупции в Брянской области, информации и результа-тов деятельности правоохранительных органов на территории Брянской обла-сти, а также с использованием материалов открытых информационных ресурсов, в том числе информационно-телекоммуникационной сети «Интер-нет».</w:t>
      </w:r>
    </w:p>
    <w:p w:rsidR="000D2294" w:rsidRPr="00867DD9" w:rsidRDefault="000D2294">
      <w:pPr>
        <w:ind w:firstLine="709"/>
        <w:jc w:val="both"/>
        <w:rPr>
          <w:sz w:val="28"/>
          <w:highlight w:val="yellow"/>
        </w:rPr>
      </w:pPr>
    </w:p>
    <w:p w:rsidR="000D2294" w:rsidRPr="00867DD9" w:rsidRDefault="000D2294">
      <w:pPr>
        <w:ind w:firstLine="709"/>
        <w:jc w:val="both"/>
        <w:rPr>
          <w:sz w:val="28"/>
          <w:highlight w:val="yellow"/>
        </w:rPr>
      </w:pPr>
    </w:p>
    <w:p w:rsidR="000D2294" w:rsidRPr="00867DD9" w:rsidRDefault="000D2294">
      <w:pPr>
        <w:ind w:firstLine="709"/>
        <w:jc w:val="both"/>
        <w:rPr>
          <w:sz w:val="28"/>
          <w:highlight w:val="yellow"/>
        </w:rPr>
      </w:pPr>
    </w:p>
    <w:p w:rsidR="000D2294" w:rsidRPr="00867DD9" w:rsidRDefault="000D2294">
      <w:pPr>
        <w:ind w:firstLine="709"/>
        <w:jc w:val="both"/>
        <w:rPr>
          <w:sz w:val="28"/>
          <w:highlight w:val="yellow"/>
        </w:rPr>
      </w:pPr>
    </w:p>
    <w:p w:rsidR="000D2294" w:rsidRPr="00867DD9" w:rsidRDefault="000D2294">
      <w:pPr>
        <w:ind w:firstLine="709"/>
        <w:jc w:val="both"/>
        <w:rPr>
          <w:sz w:val="28"/>
          <w:highlight w:val="yellow"/>
        </w:rPr>
      </w:pPr>
    </w:p>
    <w:p w:rsidR="000D2294" w:rsidRPr="00867DD9" w:rsidRDefault="000D2294">
      <w:pPr>
        <w:ind w:firstLine="709"/>
        <w:jc w:val="both"/>
        <w:rPr>
          <w:sz w:val="28"/>
          <w:highlight w:val="yellow"/>
        </w:rPr>
      </w:pPr>
    </w:p>
    <w:p w:rsidR="000D2294" w:rsidRPr="00867DD9" w:rsidRDefault="000D2294">
      <w:pPr>
        <w:ind w:firstLine="709"/>
        <w:jc w:val="both"/>
        <w:rPr>
          <w:sz w:val="28"/>
          <w:highlight w:val="yellow"/>
        </w:rPr>
      </w:pPr>
    </w:p>
    <w:p w:rsidR="000D2294" w:rsidRPr="00867DD9" w:rsidRDefault="000D2294">
      <w:pPr>
        <w:ind w:firstLine="709"/>
        <w:jc w:val="both"/>
        <w:rPr>
          <w:sz w:val="28"/>
          <w:highlight w:val="yellow"/>
        </w:rPr>
      </w:pPr>
    </w:p>
    <w:p w:rsidR="000D2294" w:rsidRPr="00867DD9" w:rsidRDefault="000D2294">
      <w:pPr>
        <w:ind w:firstLine="709"/>
        <w:jc w:val="both"/>
        <w:rPr>
          <w:sz w:val="28"/>
          <w:highlight w:val="yellow"/>
        </w:rPr>
      </w:pPr>
    </w:p>
    <w:p w:rsidR="000D2294" w:rsidRPr="00867DD9" w:rsidRDefault="000D2294">
      <w:pPr>
        <w:ind w:firstLine="709"/>
        <w:jc w:val="both"/>
        <w:rPr>
          <w:sz w:val="28"/>
          <w:highlight w:val="yellow"/>
        </w:rPr>
      </w:pPr>
    </w:p>
    <w:p w:rsidR="000D2294" w:rsidRPr="00867DD9" w:rsidRDefault="000D2294">
      <w:pPr>
        <w:ind w:firstLine="709"/>
        <w:jc w:val="both"/>
        <w:rPr>
          <w:sz w:val="28"/>
          <w:highlight w:val="yellow"/>
        </w:rPr>
      </w:pPr>
    </w:p>
    <w:p w:rsidR="000D2294" w:rsidRPr="00867DD9" w:rsidRDefault="000D2294">
      <w:pPr>
        <w:ind w:firstLine="709"/>
        <w:jc w:val="both"/>
        <w:rPr>
          <w:sz w:val="28"/>
          <w:highlight w:val="yellow"/>
        </w:rPr>
      </w:pPr>
    </w:p>
    <w:p w:rsidR="000D2294" w:rsidRPr="00867DD9" w:rsidRDefault="000D2294">
      <w:pPr>
        <w:ind w:firstLine="709"/>
        <w:jc w:val="both"/>
        <w:rPr>
          <w:sz w:val="28"/>
          <w:highlight w:val="yellow"/>
        </w:rPr>
      </w:pPr>
    </w:p>
    <w:p w:rsidR="000D2294" w:rsidRPr="00867DD9" w:rsidRDefault="000D2294">
      <w:pPr>
        <w:ind w:firstLine="709"/>
        <w:jc w:val="both"/>
        <w:rPr>
          <w:sz w:val="28"/>
          <w:highlight w:val="yellow"/>
        </w:rPr>
      </w:pPr>
    </w:p>
    <w:p w:rsidR="000D2294" w:rsidRPr="00867DD9" w:rsidRDefault="000D2294">
      <w:pPr>
        <w:ind w:firstLine="709"/>
        <w:jc w:val="both"/>
        <w:rPr>
          <w:sz w:val="28"/>
          <w:highlight w:val="yellow"/>
        </w:rPr>
      </w:pPr>
    </w:p>
    <w:p w:rsidR="000D2294" w:rsidRPr="00867DD9" w:rsidRDefault="000D2294">
      <w:pPr>
        <w:ind w:firstLine="709"/>
        <w:jc w:val="both"/>
        <w:rPr>
          <w:sz w:val="28"/>
          <w:highlight w:val="yellow"/>
        </w:rPr>
      </w:pPr>
    </w:p>
    <w:p w:rsidR="000D2294" w:rsidRPr="00867DD9" w:rsidRDefault="000D2294">
      <w:pPr>
        <w:ind w:firstLine="709"/>
        <w:jc w:val="both"/>
        <w:rPr>
          <w:sz w:val="28"/>
          <w:highlight w:val="yellow"/>
        </w:rPr>
      </w:pPr>
    </w:p>
    <w:p w:rsidR="000D2294" w:rsidRPr="00867DD9" w:rsidRDefault="000D2294">
      <w:pPr>
        <w:ind w:firstLine="709"/>
        <w:jc w:val="both"/>
        <w:rPr>
          <w:sz w:val="28"/>
          <w:highlight w:val="yellow"/>
        </w:rPr>
      </w:pPr>
    </w:p>
    <w:p w:rsidR="000D2294" w:rsidRPr="00867DD9" w:rsidRDefault="000D2294">
      <w:pPr>
        <w:ind w:firstLine="709"/>
        <w:jc w:val="both"/>
        <w:rPr>
          <w:sz w:val="28"/>
          <w:highlight w:val="yellow"/>
        </w:rPr>
      </w:pPr>
    </w:p>
    <w:p w:rsidR="000D2294" w:rsidRPr="00867DD9" w:rsidRDefault="000D2294">
      <w:pPr>
        <w:ind w:firstLine="709"/>
        <w:jc w:val="both"/>
        <w:rPr>
          <w:sz w:val="28"/>
          <w:highlight w:val="yellow"/>
        </w:rPr>
      </w:pPr>
    </w:p>
    <w:p w:rsidR="000D2294" w:rsidRPr="00867DD9" w:rsidRDefault="000D2294">
      <w:pPr>
        <w:ind w:firstLine="709"/>
        <w:jc w:val="both"/>
        <w:rPr>
          <w:sz w:val="28"/>
          <w:highlight w:val="yellow"/>
        </w:rPr>
      </w:pPr>
    </w:p>
    <w:p w:rsidR="000D2294" w:rsidRPr="00867DD9" w:rsidRDefault="000D2294">
      <w:pPr>
        <w:ind w:firstLine="709"/>
        <w:jc w:val="both"/>
        <w:rPr>
          <w:sz w:val="28"/>
          <w:highlight w:val="yellow"/>
        </w:rPr>
      </w:pPr>
    </w:p>
    <w:p w:rsidR="000D2294" w:rsidRPr="00867DD9" w:rsidRDefault="000D2294">
      <w:pPr>
        <w:ind w:firstLine="709"/>
        <w:jc w:val="both"/>
        <w:rPr>
          <w:sz w:val="28"/>
          <w:highlight w:val="yellow"/>
        </w:rPr>
      </w:pPr>
    </w:p>
    <w:p w:rsidR="000D2294" w:rsidRPr="00867DD9" w:rsidRDefault="000D2294">
      <w:pPr>
        <w:ind w:firstLine="709"/>
        <w:jc w:val="both"/>
        <w:rPr>
          <w:sz w:val="28"/>
          <w:highlight w:val="yellow"/>
        </w:rPr>
      </w:pPr>
    </w:p>
    <w:p w:rsidR="000D2294" w:rsidRPr="00867DD9" w:rsidRDefault="000D2294">
      <w:pPr>
        <w:ind w:firstLine="709"/>
        <w:jc w:val="both"/>
        <w:rPr>
          <w:sz w:val="28"/>
          <w:highlight w:val="yellow"/>
        </w:rPr>
      </w:pPr>
    </w:p>
    <w:p w:rsidR="000D2294" w:rsidRPr="00867DD9" w:rsidRDefault="000D2294">
      <w:pPr>
        <w:ind w:firstLine="709"/>
        <w:jc w:val="both"/>
        <w:rPr>
          <w:sz w:val="28"/>
          <w:highlight w:val="yellow"/>
        </w:rPr>
      </w:pPr>
    </w:p>
    <w:p w:rsidR="000D2294" w:rsidRPr="00867DD9" w:rsidRDefault="000D2294">
      <w:pPr>
        <w:ind w:firstLine="709"/>
        <w:jc w:val="both"/>
        <w:rPr>
          <w:sz w:val="28"/>
          <w:highlight w:val="yellow"/>
        </w:rPr>
      </w:pPr>
    </w:p>
    <w:p w:rsidR="000D2294" w:rsidRPr="00A378F2" w:rsidRDefault="000D2294">
      <w:pPr>
        <w:ind w:firstLine="709"/>
        <w:jc w:val="both"/>
      </w:pPr>
      <w:r w:rsidRPr="00A378F2">
        <w:rPr>
          <w:b/>
          <w:bCs/>
          <w:sz w:val="28"/>
        </w:rPr>
        <w:t>СОДЕРЖАНИЕ</w:t>
      </w:r>
    </w:p>
    <w:p w:rsidR="000D2294" w:rsidRPr="00A378F2" w:rsidRDefault="000D2294">
      <w:pPr>
        <w:ind w:firstLine="709"/>
        <w:jc w:val="both"/>
        <w:rPr>
          <w:sz w:val="28"/>
        </w:rPr>
      </w:pPr>
    </w:p>
    <w:p w:rsidR="000D2294" w:rsidRPr="00A378F2" w:rsidRDefault="000D2294">
      <w:pPr>
        <w:ind w:firstLine="709"/>
        <w:jc w:val="both"/>
      </w:pPr>
      <w:r w:rsidRPr="00A378F2">
        <w:rPr>
          <w:b/>
          <w:bCs/>
          <w:sz w:val="28"/>
        </w:rPr>
        <w:t xml:space="preserve">I. Общие вопросы антикоррупционной политики </w:t>
      </w:r>
    </w:p>
    <w:p w:rsidR="000D2294" w:rsidRPr="00A378F2" w:rsidRDefault="000D2294">
      <w:pPr>
        <w:ind w:firstLine="709"/>
        <w:jc w:val="both"/>
      </w:pPr>
      <w:r w:rsidRPr="00A378F2">
        <w:rPr>
          <w:b/>
          <w:bCs/>
          <w:sz w:val="28"/>
        </w:rPr>
        <w:t xml:space="preserve">в Брянской области. Совершенствование </w:t>
      </w:r>
    </w:p>
    <w:p w:rsidR="000D2294" w:rsidRPr="00A378F2" w:rsidRDefault="000D2294">
      <w:pPr>
        <w:ind w:firstLine="709"/>
        <w:jc w:val="both"/>
      </w:pPr>
      <w:r w:rsidRPr="00A378F2">
        <w:rPr>
          <w:b/>
          <w:bCs/>
          <w:sz w:val="28"/>
        </w:rPr>
        <w:t>правовых основ противодействия коррупции</w:t>
      </w:r>
    </w:p>
    <w:p w:rsidR="000D2294" w:rsidRPr="00A378F2" w:rsidRDefault="000D2294">
      <w:pPr>
        <w:ind w:firstLine="709"/>
        <w:jc w:val="both"/>
      </w:pPr>
      <w:r w:rsidRPr="00A378F2">
        <w:rPr>
          <w:sz w:val="28"/>
        </w:rPr>
        <w:t>1.1. Правовое регулирование антикоррупционной политики…..……</w:t>
      </w:r>
      <w:r w:rsidR="00C620F4" w:rsidRPr="00A378F2">
        <w:rPr>
          <w:sz w:val="28"/>
        </w:rPr>
        <w:t>...</w:t>
      </w:r>
      <w:r w:rsidRPr="00A378F2">
        <w:rPr>
          <w:sz w:val="28"/>
        </w:rPr>
        <w:t>4</w:t>
      </w:r>
    </w:p>
    <w:p w:rsidR="000D2294" w:rsidRPr="00A378F2" w:rsidRDefault="000D2294">
      <w:pPr>
        <w:ind w:firstLine="709"/>
        <w:jc w:val="both"/>
      </w:pPr>
      <w:r w:rsidRPr="00A378F2">
        <w:rPr>
          <w:sz w:val="28"/>
        </w:rPr>
        <w:t>1.2. Проведение антикор</w:t>
      </w:r>
      <w:r w:rsidR="00F3053C" w:rsidRPr="00A378F2">
        <w:rPr>
          <w:sz w:val="28"/>
        </w:rPr>
        <w:t>рупционной экспертизы……………..………</w:t>
      </w:r>
      <w:r w:rsidR="00C620F4" w:rsidRPr="00A378F2">
        <w:rPr>
          <w:sz w:val="28"/>
        </w:rPr>
        <w:t>..</w:t>
      </w:r>
      <w:r w:rsidRPr="00A378F2">
        <w:rPr>
          <w:sz w:val="28"/>
        </w:rPr>
        <w:t>6</w:t>
      </w:r>
    </w:p>
    <w:p w:rsidR="000D2294" w:rsidRPr="00A378F2" w:rsidRDefault="000D2294">
      <w:pPr>
        <w:ind w:firstLine="709"/>
        <w:jc w:val="both"/>
      </w:pPr>
      <w:r w:rsidRPr="00A378F2">
        <w:rPr>
          <w:b/>
          <w:bCs/>
          <w:sz w:val="28"/>
        </w:rPr>
        <w:t>II. Меры обеспечения антикоррупционной политики,</w:t>
      </w:r>
    </w:p>
    <w:p w:rsidR="000D2294" w:rsidRPr="00A378F2" w:rsidRDefault="000D2294">
      <w:pPr>
        <w:ind w:firstLine="709"/>
        <w:jc w:val="both"/>
      </w:pPr>
      <w:r w:rsidRPr="00A378F2">
        <w:rPr>
          <w:b/>
          <w:bCs/>
          <w:sz w:val="28"/>
        </w:rPr>
        <w:t>предпринимаемые специализированными антикоррупционными</w:t>
      </w:r>
    </w:p>
    <w:p w:rsidR="000D2294" w:rsidRPr="00A378F2" w:rsidRDefault="000D2294">
      <w:pPr>
        <w:ind w:firstLine="709"/>
        <w:jc w:val="both"/>
      </w:pPr>
      <w:r w:rsidRPr="00A378F2">
        <w:rPr>
          <w:b/>
          <w:bCs/>
          <w:sz w:val="28"/>
        </w:rPr>
        <w:t>структурами Брянской области</w:t>
      </w:r>
    </w:p>
    <w:p w:rsidR="00F3053C" w:rsidRPr="00A378F2" w:rsidRDefault="000D2294">
      <w:pPr>
        <w:ind w:firstLine="709"/>
        <w:jc w:val="both"/>
        <w:rPr>
          <w:sz w:val="28"/>
        </w:rPr>
      </w:pPr>
      <w:r w:rsidRPr="00A378F2">
        <w:rPr>
          <w:sz w:val="28"/>
        </w:rPr>
        <w:t>2.1.</w:t>
      </w:r>
      <w:r w:rsidRPr="00A378F2">
        <w:rPr>
          <w:b/>
          <w:sz w:val="28"/>
        </w:rPr>
        <w:t xml:space="preserve"> </w:t>
      </w:r>
      <w:r w:rsidRPr="00A378F2">
        <w:rPr>
          <w:sz w:val="28"/>
        </w:rPr>
        <w:t>Деятельность комиссии при Г</w:t>
      </w:r>
      <w:r w:rsidR="00F3053C" w:rsidRPr="00A378F2">
        <w:rPr>
          <w:sz w:val="28"/>
        </w:rPr>
        <w:t xml:space="preserve">убернаторе Брянской области </w:t>
      </w:r>
    </w:p>
    <w:p w:rsidR="000D2294" w:rsidRPr="00A378F2" w:rsidRDefault="00F3053C">
      <w:pPr>
        <w:ind w:firstLine="709"/>
        <w:jc w:val="both"/>
      </w:pPr>
      <w:r w:rsidRPr="00A378F2">
        <w:rPr>
          <w:sz w:val="28"/>
        </w:rPr>
        <w:t xml:space="preserve">по </w:t>
      </w:r>
      <w:r w:rsidR="000D2294" w:rsidRPr="00A378F2">
        <w:rPr>
          <w:sz w:val="28"/>
        </w:rPr>
        <w:t>координации работы по противодействию коррупции</w:t>
      </w:r>
    </w:p>
    <w:p w:rsidR="000D2294" w:rsidRPr="00A378F2" w:rsidRDefault="000D2294">
      <w:pPr>
        <w:ind w:firstLine="709"/>
        <w:jc w:val="both"/>
      </w:pPr>
      <w:r w:rsidRPr="00A378F2">
        <w:rPr>
          <w:sz w:val="28"/>
        </w:rPr>
        <w:t>в Брянской области</w:t>
      </w:r>
      <w:r w:rsidR="00C620F4" w:rsidRPr="00A378F2">
        <w:rPr>
          <w:sz w:val="28"/>
        </w:rPr>
        <w:t>………………………………………………………..</w:t>
      </w:r>
      <w:r w:rsidR="00755918">
        <w:rPr>
          <w:sz w:val="28"/>
        </w:rPr>
        <w:t>9</w:t>
      </w:r>
    </w:p>
    <w:p w:rsidR="000D2294" w:rsidRPr="00A378F2" w:rsidRDefault="000D2294">
      <w:pPr>
        <w:ind w:firstLine="709"/>
        <w:jc w:val="both"/>
      </w:pPr>
      <w:r w:rsidRPr="00A378F2">
        <w:rPr>
          <w:sz w:val="28"/>
        </w:rPr>
        <w:t>2.2. Деятельность правоохранительных органов по обеспечению</w:t>
      </w:r>
    </w:p>
    <w:p w:rsidR="000D2294" w:rsidRPr="00A378F2" w:rsidRDefault="000D2294">
      <w:pPr>
        <w:ind w:firstLine="709"/>
        <w:jc w:val="both"/>
      </w:pPr>
      <w:r w:rsidRPr="00A378F2">
        <w:rPr>
          <w:sz w:val="28"/>
        </w:rPr>
        <w:t>соблюдения антикоррупционного законодательства……………</w:t>
      </w:r>
      <w:r w:rsidR="00C620F4" w:rsidRPr="00A378F2">
        <w:rPr>
          <w:sz w:val="28"/>
        </w:rPr>
        <w:t>.</w:t>
      </w:r>
      <w:r w:rsidRPr="00A378F2">
        <w:rPr>
          <w:sz w:val="28"/>
        </w:rPr>
        <w:t>…</w:t>
      </w:r>
      <w:r w:rsidR="00C620F4" w:rsidRPr="00A378F2">
        <w:rPr>
          <w:sz w:val="28"/>
        </w:rPr>
        <w:t>.</w:t>
      </w:r>
      <w:r w:rsidRPr="00A378F2">
        <w:rPr>
          <w:sz w:val="28"/>
        </w:rPr>
        <w:t>….</w:t>
      </w:r>
      <w:r w:rsidR="00F3053C" w:rsidRPr="00A378F2">
        <w:rPr>
          <w:sz w:val="28"/>
        </w:rPr>
        <w:t>10</w:t>
      </w:r>
    </w:p>
    <w:p w:rsidR="000D2294" w:rsidRPr="00A378F2" w:rsidRDefault="000D2294">
      <w:pPr>
        <w:ind w:firstLine="709"/>
        <w:jc w:val="both"/>
      </w:pPr>
      <w:r w:rsidRPr="00A378F2">
        <w:rPr>
          <w:b/>
          <w:sz w:val="28"/>
        </w:rPr>
        <w:t>III. Реализация антикоррупционных программ</w:t>
      </w:r>
    </w:p>
    <w:p w:rsidR="000D2294" w:rsidRPr="00A378F2" w:rsidRDefault="000D2294" w:rsidP="001B6667">
      <w:pPr>
        <w:ind w:left="708" w:firstLine="1"/>
        <w:jc w:val="both"/>
      </w:pPr>
      <w:r w:rsidRPr="00A378F2">
        <w:rPr>
          <w:sz w:val="28"/>
        </w:rPr>
        <w:t xml:space="preserve">3.1. Реализация мер по противодействию коррупции в </w:t>
      </w:r>
      <w:r w:rsidR="001B6667" w:rsidRPr="00A378F2">
        <w:rPr>
          <w:sz w:val="28"/>
        </w:rPr>
        <w:t xml:space="preserve">органах </w:t>
      </w:r>
      <w:r w:rsidRPr="00A378F2">
        <w:rPr>
          <w:sz w:val="28"/>
        </w:rPr>
        <w:t>государ</w:t>
      </w:r>
      <w:r w:rsidR="008702A6" w:rsidRPr="008702A6">
        <w:rPr>
          <w:sz w:val="28"/>
        </w:rPr>
        <w:t>-</w:t>
      </w:r>
      <w:r w:rsidRPr="00A378F2">
        <w:rPr>
          <w:sz w:val="28"/>
        </w:rPr>
        <w:t>ственной власти</w:t>
      </w:r>
      <w:r w:rsidR="001B6667" w:rsidRPr="00A378F2">
        <w:rPr>
          <w:sz w:val="28"/>
        </w:rPr>
        <w:t xml:space="preserve"> Брянской области</w:t>
      </w:r>
      <w:r w:rsidRPr="00A378F2">
        <w:rPr>
          <w:sz w:val="28"/>
        </w:rPr>
        <w:t>, иных государственных органах Брянской области и органах местного самоуправления</w:t>
      </w:r>
    </w:p>
    <w:p w:rsidR="000D2294" w:rsidRPr="00A378F2" w:rsidRDefault="000D2294">
      <w:pPr>
        <w:ind w:firstLine="709"/>
        <w:jc w:val="both"/>
      </w:pPr>
      <w:r w:rsidRPr="00A378F2">
        <w:rPr>
          <w:sz w:val="28"/>
        </w:rPr>
        <w:t>Брянской области…..……………………………………………………...1</w:t>
      </w:r>
      <w:r w:rsidR="00A378F2" w:rsidRPr="00A378F2">
        <w:rPr>
          <w:sz w:val="28"/>
        </w:rPr>
        <w:t>2</w:t>
      </w:r>
    </w:p>
    <w:p w:rsidR="000D2294" w:rsidRPr="00A378F2" w:rsidRDefault="000D2294">
      <w:pPr>
        <w:ind w:firstLine="709"/>
        <w:jc w:val="both"/>
      </w:pPr>
      <w:r w:rsidRPr="00A378F2">
        <w:rPr>
          <w:color w:val="000000"/>
          <w:sz w:val="28"/>
        </w:rPr>
        <w:t xml:space="preserve">3.2.Социологическое исследование </w:t>
      </w:r>
      <w:r w:rsidRPr="00A378F2">
        <w:rPr>
          <w:rStyle w:val="blk"/>
          <w:rFonts w:eastAsia="Times New Roman"/>
          <w:color w:val="000000"/>
          <w:sz w:val="28"/>
          <w:lang w:eastAsia="ru-RU"/>
        </w:rPr>
        <w:t xml:space="preserve">оценки уровня коррупции </w:t>
      </w:r>
    </w:p>
    <w:p w:rsidR="000D2294" w:rsidRPr="00A378F2" w:rsidRDefault="000D2294">
      <w:pPr>
        <w:ind w:firstLine="709"/>
        <w:jc w:val="both"/>
      </w:pPr>
      <w:r w:rsidRPr="00A378F2">
        <w:rPr>
          <w:rStyle w:val="blk"/>
          <w:rFonts w:eastAsia="Times New Roman"/>
          <w:color w:val="000000"/>
          <w:sz w:val="28"/>
          <w:lang w:eastAsia="ru-RU"/>
        </w:rPr>
        <w:t xml:space="preserve">в Брянской области </w:t>
      </w:r>
      <w:r w:rsidRPr="00A378F2">
        <w:rPr>
          <w:color w:val="000000"/>
          <w:sz w:val="28"/>
        </w:rPr>
        <w:t>……………………………………………………….1</w:t>
      </w:r>
      <w:r w:rsidR="00A378F2" w:rsidRPr="00A378F2">
        <w:rPr>
          <w:color w:val="000000"/>
          <w:sz w:val="28"/>
        </w:rPr>
        <w:t>6</w:t>
      </w:r>
    </w:p>
    <w:p w:rsidR="000D2294" w:rsidRPr="00A378F2" w:rsidRDefault="000D2294">
      <w:pPr>
        <w:ind w:firstLine="709"/>
        <w:jc w:val="both"/>
      </w:pPr>
      <w:r w:rsidRPr="00A378F2">
        <w:rPr>
          <w:sz w:val="28"/>
        </w:rPr>
        <w:t>3.3. Антикоррупционное обучение государственных гражданских</w:t>
      </w:r>
    </w:p>
    <w:p w:rsidR="000D2294" w:rsidRPr="00A378F2" w:rsidRDefault="00F3053C">
      <w:pPr>
        <w:ind w:firstLine="709"/>
        <w:jc w:val="both"/>
      </w:pPr>
      <w:r w:rsidRPr="00A378F2">
        <w:rPr>
          <w:sz w:val="28"/>
        </w:rPr>
        <w:t>с</w:t>
      </w:r>
      <w:r w:rsidR="000D2294" w:rsidRPr="00A378F2">
        <w:rPr>
          <w:sz w:val="28"/>
        </w:rPr>
        <w:t>лужащих</w:t>
      </w:r>
      <w:r w:rsidRPr="00A378F2">
        <w:rPr>
          <w:sz w:val="28"/>
        </w:rPr>
        <w:t>, муниципальных служащих</w:t>
      </w:r>
      <w:r w:rsidR="000D2294" w:rsidRPr="00A378F2">
        <w:rPr>
          <w:sz w:val="28"/>
        </w:rPr>
        <w:t>…………</w:t>
      </w:r>
      <w:r w:rsidR="00C620F4" w:rsidRPr="00A378F2">
        <w:rPr>
          <w:sz w:val="28"/>
        </w:rPr>
        <w:t>….</w:t>
      </w:r>
      <w:r w:rsidR="000D2294" w:rsidRPr="00A378F2">
        <w:rPr>
          <w:sz w:val="28"/>
        </w:rPr>
        <w:t>….…………...…...</w:t>
      </w:r>
      <w:r w:rsidR="00C620F4" w:rsidRPr="00A378F2">
        <w:rPr>
          <w:sz w:val="28"/>
        </w:rPr>
        <w:t>.</w:t>
      </w:r>
      <w:r w:rsidR="00755918">
        <w:rPr>
          <w:sz w:val="28"/>
        </w:rPr>
        <w:t>21</w:t>
      </w:r>
    </w:p>
    <w:p w:rsidR="000D2294" w:rsidRPr="00A378F2" w:rsidRDefault="000D2294">
      <w:pPr>
        <w:ind w:firstLine="709"/>
        <w:jc w:val="both"/>
      </w:pPr>
      <w:r w:rsidRPr="00A378F2">
        <w:rPr>
          <w:sz w:val="28"/>
        </w:rPr>
        <w:t>3.4. Взаимодействие с институтами гражданского общества,</w:t>
      </w:r>
    </w:p>
    <w:p w:rsidR="000D2294" w:rsidRPr="00A378F2" w:rsidRDefault="000D2294">
      <w:pPr>
        <w:ind w:firstLine="709"/>
        <w:jc w:val="both"/>
      </w:pPr>
      <w:r w:rsidRPr="00A378F2">
        <w:rPr>
          <w:sz w:val="28"/>
        </w:rPr>
        <w:t>образовательными организациями. Антикоррупционное</w:t>
      </w:r>
    </w:p>
    <w:p w:rsidR="000D2294" w:rsidRPr="00A378F2" w:rsidRDefault="000D2294">
      <w:pPr>
        <w:ind w:firstLine="709"/>
        <w:jc w:val="both"/>
      </w:pPr>
      <w:r w:rsidRPr="00A378F2">
        <w:rPr>
          <w:sz w:val="28"/>
        </w:rPr>
        <w:t>информирование………………….….……………………………...…….2</w:t>
      </w:r>
      <w:r w:rsidR="00755918">
        <w:rPr>
          <w:sz w:val="28"/>
        </w:rPr>
        <w:t>2</w:t>
      </w:r>
    </w:p>
    <w:p w:rsidR="000D2294" w:rsidRPr="00A378F2" w:rsidRDefault="000D2294">
      <w:pPr>
        <w:ind w:firstLine="709"/>
        <w:jc w:val="both"/>
        <w:rPr>
          <w:sz w:val="28"/>
        </w:rPr>
      </w:pPr>
    </w:p>
    <w:p w:rsidR="000D2294" w:rsidRPr="00867DD9" w:rsidRDefault="000D2294">
      <w:pPr>
        <w:ind w:firstLine="709"/>
        <w:jc w:val="both"/>
        <w:rPr>
          <w:sz w:val="28"/>
          <w:highlight w:val="yellow"/>
        </w:rPr>
      </w:pPr>
    </w:p>
    <w:p w:rsidR="000D2294" w:rsidRPr="00867DD9" w:rsidRDefault="000D2294">
      <w:pPr>
        <w:ind w:firstLine="709"/>
        <w:jc w:val="both"/>
        <w:rPr>
          <w:sz w:val="28"/>
          <w:highlight w:val="yellow"/>
        </w:rPr>
      </w:pPr>
    </w:p>
    <w:p w:rsidR="000D2294" w:rsidRPr="00867DD9" w:rsidRDefault="000D2294">
      <w:pPr>
        <w:ind w:firstLine="709"/>
        <w:jc w:val="both"/>
        <w:rPr>
          <w:sz w:val="28"/>
          <w:highlight w:val="yellow"/>
        </w:rPr>
      </w:pPr>
    </w:p>
    <w:p w:rsidR="000D2294" w:rsidRPr="00867DD9" w:rsidRDefault="000D2294">
      <w:pPr>
        <w:ind w:firstLine="709"/>
        <w:jc w:val="both"/>
        <w:rPr>
          <w:sz w:val="28"/>
          <w:highlight w:val="yellow"/>
        </w:rPr>
      </w:pPr>
    </w:p>
    <w:p w:rsidR="000D2294" w:rsidRPr="00867DD9" w:rsidRDefault="000D2294">
      <w:pPr>
        <w:ind w:firstLine="709"/>
        <w:jc w:val="both"/>
        <w:rPr>
          <w:sz w:val="28"/>
          <w:highlight w:val="yellow"/>
        </w:rPr>
      </w:pPr>
    </w:p>
    <w:p w:rsidR="000D2294" w:rsidRPr="00867DD9" w:rsidRDefault="000D2294">
      <w:pPr>
        <w:ind w:firstLine="709"/>
        <w:jc w:val="both"/>
        <w:rPr>
          <w:sz w:val="28"/>
          <w:highlight w:val="yellow"/>
        </w:rPr>
      </w:pPr>
    </w:p>
    <w:p w:rsidR="000D2294" w:rsidRPr="00867DD9" w:rsidRDefault="000D2294">
      <w:pPr>
        <w:ind w:firstLine="709"/>
        <w:jc w:val="both"/>
        <w:rPr>
          <w:sz w:val="28"/>
          <w:highlight w:val="yellow"/>
        </w:rPr>
      </w:pPr>
    </w:p>
    <w:p w:rsidR="000D2294" w:rsidRPr="00867DD9" w:rsidRDefault="000D2294">
      <w:pPr>
        <w:ind w:firstLine="709"/>
        <w:jc w:val="both"/>
        <w:rPr>
          <w:sz w:val="28"/>
          <w:highlight w:val="yellow"/>
        </w:rPr>
      </w:pPr>
    </w:p>
    <w:p w:rsidR="000D2294" w:rsidRPr="00867DD9" w:rsidRDefault="000D2294">
      <w:pPr>
        <w:ind w:firstLine="709"/>
        <w:jc w:val="both"/>
        <w:rPr>
          <w:sz w:val="28"/>
          <w:highlight w:val="yellow"/>
        </w:rPr>
      </w:pPr>
    </w:p>
    <w:p w:rsidR="000D2294" w:rsidRPr="00867DD9" w:rsidRDefault="000D2294">
      <w:pPr>
        <w:ind w:firstLine="709"/>
        <w:jc w:val="both"/>
        <w:rPr>
          <w:sz w:val="28"/>
          <w:highlight w:val="yellow"/>
        </w:rPr>
      </w:pPr>
    </w:p>
    <w:p w:rsidR="00550DBB" w:rsidRPr="00867DD9" w:rsidRDefault="00550DBB">
      <w:pPr>
        <w:ind w:firstLine="709"/>
        <w:jc w:val="both"/>
        <w:rPr>
          <w:sz w:val="28"/>
          <w:highlight w:val="yellow"/>
        </w:rPr>
      </w:pPr>
    </w:p>
    <w:p w:rsidR="00550DBB" w:rsidRPr="00867DD9" w:rsidRDefault="00550DBB">
      <w:pPr>
        <w:ind w:firstLine="709"/>
        <w:jc w:val="both"/>
        <w:rPr>
          <w:sz w:val="28"/>
          <w:highlight w:val="yellow"/>
        </w:rPr>
      </w:pPr>
    </w:p>
    <w:p w:rsidR="000D2294" w:rsidRPr="00867DD9" w:rsidRDefault="000D2294">
      <w:pPr>
        <w:ind w:firstLine="709"/>
        <w:jc w:val="both"/>
        <w:rPr>
          <w:sz w:val="28"/>
          <w:highlight w:val="yellow"/>
        </w:rPr>
      </w:pPr>
    </w:p>
    <w:p w:rsidR="000D2294" w:rsidRPr="00867DD9" w:rsidRDefault="000D2294">
      <w:pPr>
        <w:ind w:firstLine="709"/>
        <w:jc w:val="both"/>
        <w:rPr>
          <w:sz w:val="28"/>
          <w:highlight w:val="yellow"/>
        </w:rPr>
      </w:pPr>
    </w:p>
    <w:p w:rsidR="000D2294" w:rsidRPr="00867DD9" w:rsidRDefault="000D2294">
      <w:pPr>
        <w:ind w:firstLine="709"/>
        <w:jc w:val="both"/>
        <w:rPr>
          <w:sz w:val="28"/>
          <w:highlight w:val="yellow"/>
        </w:rPr>
      </w:pPr>
    </w:p>
    <w:p w:rsidR="000D2294" w:rsidRPr="007342DA" w:rsidRDefault="000D2294" w:rsidP="008702A6">
      <w:pPr>
        <w:jc w:val="center"/>
      </w:pPr>
      <w:r w:rsidRPr="007342DA">
        <w:rPr>
          <w:b/>
          <w:bCs/>
          <w:sz w:val="28"/>
        </w:rPr>
        <w:lastRenderedPageBreak/>
        <w:t>I. ОБЩИЕ ВОПРОСЫ АНТИКОРРУПЦИОННОЙ ПОЛИТИКИ</w:t>
      </w:r>
    </w:p>
    <w:p w:rsidR="000D2294" w:rsidRPr="007342DA" w:rsidRDefault="000D2294" w:rsidP="008702A6">
      <w:pPr>
        <w:jc w:val="center"/>
      </w:pPr>
      <w:r w:rsidRPr="007342DA">
        <w:rPr>
          <w:b/>
          <w:bCs/>
          <w:sz w:val="28"/>
        </w:rPr>
        <w:t>В БРЯНСКОЙ ОБЛАСТИ. СОВЕРШЕНСТВОВАНИЕ ПРАВОВЫХ ОСНОВ ПРОТИВОДЕЙСТВИЯ КОРРУПЦИИ</w:t>
      </w:r>
    </w:p>
    <w:p w:rsidR="000D2294" w:rsidRPr="00867DD9" w:rsidRDefault="000D2294" w:rsidP="008702A6">
      <w:pPr>
        <w:jc w:val="center"/>
        <w:rPr>
          <w:b/>
          <w:bCs/>
          <w:sz w:val="28"/>
          <w:highlight w:val="yellow"/>
        </w:rPr>
      </w:pPr>
    </w:p>
    <w:p w:rsidR="000D2294" w:rsidRPr="00AB7C79" w:rsidRDefault="000D2294" w:rsidP="003A7AEA">
      <w:pPr>
        <w:jc w:val="center"/>
      </w:pPr>
      <w:r w:rsidRPr="00AB7C79">
        <w:rPr>
          <w:b/>
          <w:bCs/>
          <w:sz w:val="28"/>
        </w:rPr>
        <w:t>1.1. Правовое регулирование антикоррупционной политики</w:t>
      </w:r>
    </w:p>
    <w:p w:rsidR="000D2294" w:rsidRPr="00AB7C79" w:rsidRDefault="000D2294">
      <w:pPr>
        <w:ind w:firstLine="709"/>
        <w:jc w:val="both"/>
        <w:rPr>
          <w:sz w:val="28"/>
        </w:rPr>
      </w:pPr>
    </w:p>
    <w:p w:rsidR="00AC5AF9" w:rsidRPr="00AC5AF9" w:rsidRDefault="00C47C86" w:rsidP="00E1106D">
      <w:pPr>
        <w:widowControl/>
        <w:suppressAutoHyphens w:val="0"/>
        <w:autoSpaceDE w:val="0"/>
        <w:autoSpaceDN w:val="0"/>
        <w:adjustRightInd w:val="0"/>
        <w:ind w:firstLine="709"/>
        <w:jc w:val="both"/>
        <w:textAlignment w:val="auto"/>
        <w:rPr>
          <w:rFonts w:eastAsia="Times New Roman"/>
          <w:kern w:val="0"/>
          <w:sz w:val="28"/>
          <w:lang w:eastAsia="ru-RU"/>
        </w:rPr>
      </w:pPr>
      <w:r>
        <w:rPr>
          <w:color w:val="00000A"/>
          <w:kern w:val="0"/>
          <w:sz w:val="28"/>
          <w:lang w:eastAsia="en-US"/>
        </w:rPr>
        <w:t>В рамках</w:t>
      </w:r>
      <w:r w:rsidR="00AC5AF9" w:rsidRPr="00AC5AF9">
        <w:rPr>
          <w:color w:val="00000A"/>
          <w:kern w:val="0"/>
          <w:sz w:val="28"/>
          <w:lang w:eastAsia="en-US"/>
        </w:rPr>
        <w:t xml:space="preserve"> реализации антикоррупционного законодательства</w:t>
      </w:r>
      <w:r w:rsidR="00AC5AF9" w:rsidRPr="00AC5AF9">
        <w:rPr>
          <w:kern w:val="0"/>
          <w:sz w:val="28"/>
        </w:rPr>
        <w:t xml:space="preserve"> постановлением Правительства Брянской области от 14 сентября 2021 года № 370-п «Об утверждении плана противодействия коррупции в Брянской области на 2021 – 2024 годы» утвержден план противодействия коррупции                 в Брянской области на 2021 – 2024 годы.</w:t>
      </w:r>
    </w:p>
    <w:p w:rsidR="00AC5AF9" w:rsidRPr="00AC5AF9" w:rsidRDefault="00C47C86" w:rsidP="00E1106D">
      <w:pPr>
        <w:widowControl/>
        <w:autoSpaceDE w:val="0"/>
        <w:ind w:firstLine="709"/>
        <w:jc w:val="both"/>
        <w:textAlignment w:val="auto"/>
        <w:rPr>
          <w:kern w:val="0"/>
          <w:sz w:val="28"/>
        </w:rPr>
      </w:pPr>
      <w:r>
        <w:rPr>
          <w:spacing w:val="-2"/>
          <w:kern w:val="0"/>
          <w:sz w:val="28"/>
        </w:rPr>
        <w:t>Во исполнение</w:t>
      </w:r>
      <w:r w:rsidR="00AC5AF9" w:rsidRPr="00AC5AF9">
        <w:rPr>
          <w:spacing w:val="-2"/>
          <w:kern w:val="0"/>
          <w:sz w:val="28"/>
        </w:rPr>
        <w:t xml:space="preserve"> </w:t>
      </w:r>
      <w:r w:rsidR="00AC5AF9" w:rsidRPr="00AC5AF9">
        <w:rPr>
          <w:rFonts w:eastAsia="Times New Roman"/>
          <w:kern w:val="0"/>
          <w:sz w:val="28"/>
          <w:lang w:eastAsia="ru-RU"/>
        </w:rPr>
        <w:t xml:space="preserve">Указа Президента Российской Федерации от 16 августа 2021 года № 478 «О Национальном плане противодействия коррупции </w:t>
      </w:r>
      <w:r>
        <w:rPr>
          <w:rFonts w:eastAsia="Times New Roman"/>
          <w:kern w:val="0"/>
          <w:sz w:val="28"/>
          <w:lang w:eastAsia="ru-RU"/>
        </w:rPr>
        <w:t xml:space="preserve">           </w:t>
      </w:r>
      <w:r w:rsidR="00AC5AF9" w:rsidRPr="00AC5AF9">
        <w:rPr>
          <w:rFonts w:eastAsia="Times New Roman"/>
          <w:kern w:val="0"/>
          <w:sz w:val="28"/>
          <w:lang w:eastAsia="ru-RU"/>
        </w:rPr>
        <w:t xml:space="preserve">на 2021 – 2024 годы» </w:t>
      </w:r>
      <w:r w:rsidR="00AC5AF9" w:rsidRPr="00AC5AF9">
        <w:rPr>
          <w:kern w:val="0"/>
          <w:sz w:val="28"/>
        </w:rPr>
        <w:t>в план противодействия коррупции в Брянской области на 2021 – 2024 годы включены мероприятия, предусмотренные Национальным планом для реализации субъектами Российской Федерации.</w:t>
      </w:r>
    </w:p>
    <w:p w:rsidR="00AC5AF9" w:rsidRPr="00AC5AF9" w:rsidRDefault="00AC5AF9" w:rsidP="00E1106D">
      <w:pPr>
        <w:widowControl/>
        <w:autoSpaceDE w:val="0"/>
        <w:ind w:firstLine="709"/>
        <w:jc w:val="both"/>
        <w:textAlignment w:val="auto"/>
        <w:rPr>
          <w:kern w:val="0"/>
          <w:sz w:val="28"/>
        </w:rPr>
      </w:pPr>
      <w:r w:rsidRPr="00AC5AF9">
        <w:rPr>
          <w:kern w:val="0"/>
          <w:sz w:val="28"/>
        </w:rPr>
        <w:t xml:space="preserve">В </w:t>
      </w:r>
      <w:r w:rsidR="00C47C86">
        <w:rPr>
          <w:kern w:val="0"/>
          <w:sz w:val="28"/>
        </w:rPr>
        <w:t>целях</w:t>
      </w:r>
      <w:r w:rsidRPr="00AC5AF9">
        <w:rPr>
          <w:kern w:val="0"/>
          <w:sz w:val="28"/>
        </w:rPr>
        <w:t xml:space="preserve"> исполнения требований подпункта «б» пункта 3 </w:t>
      </w:r>
      <w:r w:rsidRPr="00AC5AF9">
        <w:rPr>
          <w:rFonts w:eastAsia="Times New Roman"/>
          <w:kern w:val="0"/>
          <w:sz w:val="28"/>
          <w:lang w:eastAsia="ru-RU"/>
        </w:rPr>
        <w:t>Указа Президента Российской Федерации планом противодействия коррупции</w:t>
      </w:r>
      <w:r w:rsidRPr="00AC5AF9">
        <w:rPr>
          <w:kern w:val="0"/>
          <w:sz w:val="28"/>
        </w:rPr>
        <w:t xml:space="preserve">                в Брянской области на 2021 – 2024 годы предусмотрены мероприятия                по актуализации планов противодействия коррупции исполнительных органов государственной власти Брянской области в соответствии                           с Национальным планом.</w:t>
      </w:r>
    </w:p>
    <w:p w:rsidR="00AC5AF9" w:rsidRPr="00AC5AF9" w:rsidRDefault="00AC5AF9" w:rsidP="00E1106D">
      <w:pPr>
        <w:widowControl/>
        <w:autoSpaceDE w:val="0"/>
        <w:ind w:firstLine="709"/>
        <w:jc w:val="both"/>
        <w:textAlignment w:val="auto"/>
        <w:rPr>
          <w:kern w:val="0"/>
          <w:sz w:val="28"/>
        </w:rPr>
      </w:pPr>
      <w:r w:rsidRPr="00AC5AF9">
        <w:rPr>
          <w:kern w:val="0"/>
          <w:sz w:val="28"/>
        </w:rPr>
        <w:t>Постановлением Правительства Брянской области от 14 сентября                2021 года № 370-п муниципальным образованиям Брянской области рекомендовано обеспечить разработку и реализацию соответствующих планов противодействия коррупции на 2021 – 2024 годы.</w:t>
      </w:r>
    </w:p>
    <w:p w:rsidR="00AC5AF9" w:rsidRPr="00AC5AF9" w:rsidRDefault="00AC5AF9" w:rsidP="00E1106D">
      <w:pPr>
        <w:widowControl/>
        <w:autoSpaceDE w:val="0"/>
        <w:ind w:firstLine="709"/>
        <w:jc w:val="both"/>
        <w:textAlignment w:val="auto"/>
        <w:rPr>
          <w:rFonts w:eastAsia="Times New Roman"/>
          <w:kern w:val="0"/>
          <w:sz w:val="28"/>
          <w:lang w:eastAsia="ru-RU"/>
        </w:rPr>
      </w:pPr>
      <w:r w:rsidRPr="00AC5AF9">
        <w:rPr>
          <w:kern w:val="0"/>
          <w:sz w:val="28"/>
        </w:rPr>
        <w:t xml:space="preserve">Правительством Брянской области организован контроль за реализа-цией плана противодействия коррупции в Брянской области </w:t>
      </w:r>
      <w:r w:rsidR="008702A6" w:rsidRPr="008702A6">
        <w:rPr>
          <w:kern w:val="0"/>
          <w:sz w:val="28"/>
        </w:rPr>
        <w:t xml:space="preserve">                           </w:t>
      </w:r>
      <w:r w:rsidRPr="00AC5AF9">
        <w:rPr>
          <w:kern w:val="0"/>
          <w:sz w:val="28"/>
        </w:rPr>
        <w:t xml:space="preserve">на 2021– 2024 годы, утвержденного постановлением Правительства Брянской области от 14 сентября 2021 года № 370-п, и планов противодействия </w:t>
      </w:r>
      <w:r w:rsidRPr="00AC5AF9">
        <w:rPr>
          <w:rFonts w:eastAsia="Times New Roman"/>
          <w:kern w:val="0"/>
          <w:sz w:val="28"/>
          <w:lang w:eastAsia="ru-RU"/>
        </w:rPr>
        <w:t>коррупции государственных органов Брянской области, а также организовано оказание помощи органам местного самоуправления в реали</w:t>
      </w:r>
      <w:r w:rsidR="00F96026">
        <w:rPr>
          <w:rFonts w:eastAsia="Times New Roman"/>
          <w:kern w:val="0"/>
          <w:sz w:val="28"/>
          <w:lang w:eastAsia="ru-RU"/>
        </w:rPr>
        <w:t>-</w:t>
      </w:r>
      <w:r w:rsidRPr="00AC5AF9">
        <w:rPr>
          <w:rFonts w:eastAsia="Times New Roman"/>
          <w:kern w:val="0"/>
          <w:sz w:val="28"/>
          <w:lang w:eastAsia="ru-RU"/>
        </w:rPr>
        <w:t>зации планов противодействия коррупции.</w:t>
      </w:r>
    </w:p>
    <w:p w:rsidR="00AC5AF9" w:rsidRPr="00AC5AF9" w:rsidRDefault="00AC5AF9" w:rsidP="00E1106D">
      <w:pPr>
        <w:widowControl/>
        <w:suppressAutoHyphens w:val="0"/>
        <w:ind w:firstLine="709"/>
        <w:jc w:val="both"/>
        <w:textAlignment w:val="auto"/>
        <w:rPr>
          <w:rFonts w:eastAsia="Times New Roman"/>
          <w:color w:val="00000A"/>
          <w:kern w:val="0"/>
          <w:sz w:val="28"/>
          <w:lang w:eastAsia="ru-RU"/>
        </w:rPr>
      </w:pPr>
      <w:r w:rsidRPr="00AC5AF9">
        <w:rPr>
          <w:rFonts w:eastAsia="Times New Roman"/>
          <w:bCs/>
          <w:color w:val="00000A"/>
          <w:kern w:val="0"/>
          <w:sz w:val="28"/>
          <w:lang w:eastAsia="ru-RU"/>
        </w:rPr>
        <w:t xml:space="preserve">В целях реализации </w:t>
      </w:r>
      <w:r w:rsidRPr="00AC5AF9">
        <w:rPr>
          <w:rFonts w:eastAsia="Times New Roman"/>
          <w:color w:val="00000A"/>
          <w:kern w:val="0"/>
          <w:sz w:val="28"/>
          <w:lang w:eastAsia="en-US"/>
        </w:rPr>
        <w:t>Указа Президента Российской Федерации                     от 10 декабря 2020 года № 778 «</w:t>
      </w:r>
      <w:r w:rsidRPr="00AC5AF9">
        <w:rPr>
          <w:kern w:val="0"/>
          <w:sz w:val="28"/>
          <w:lang w:eastAsia="en-US"/>
        </w:rPr>
        <w:t>О мерах по реализации отдельных положений Федерального закона «О цифровых финансовых активах, цифровой валюте и о внесении изменений в отдельные законодательные акты Российской Федерации»</w:t>
      </w:r>
      <w:r w:rsidRPr="00AC5AF9">
        <w:rPr>
          <w:rFonts w:eastAsia="Times New Roman"/>
          <w:color w:val="00000A"/>
          <w:kern w:val="0"/>
          <w:sz w:val="28"/>
          <w:lang w:eastAsia="ru-RU"/>
        </w:rPr>
        <w:t xml:space="preserve"> и обеспечения единого подхода к информации, представляемой гражданами, претендующими на должности,</w:t>
      </w:r>
      <w:r w:rsidRPr="00AC5AF9">
        <w:rPr>
          <w:kern w:val="0"/>
          <w:sz w:val="28"/>
          <w:lang w:eastAsia="en-US"/>
        </w:rPr>
        <w:t xml:space="preserve"> при замещении которых необходимо представлять сведения о доходах, об имуществе                          и обязательствах имущественного характера изданы:</w:t>
      </w:r>
    </w:p>
    <w:p w:rsidR="00AC5AF9" w:rsidRPr="00AC5AF9" w:rsidRDefault="00AC5AF9" w:rsidP="00E1106D">
      <w:pPr>
        <w:widowControl/>
        <w:suppressAutoHyphens w:val="0"/>
        <w:ind w:firstLine="709"/>
        <w:jc w:val="both"/>
        <w:textAlignment w:val="auto"/>
        <w:rPr>
          <w:rFonts w:eastAsia="Times New Roman"/>
          <w:color w:val="00000A"/>
          <w:kern w:val="0"/>
          <w:sz w:val="28"/>
          <w:lang w:eastAsia="ru-RU"/>
        </w:rPr>
      </w:pPr>
      <w:r w:rsidRPr="00AC5AF9">
        <w:rPr>
          <w:rFonts w:eastAsia="Times New Roman"/>
          <w:sz w:val="28"/>
          <w:lang w:eastAsia="ru-RU" w:bidi="hi-IN"/>
        </w:rPr>
        <w:t>Закон Брянской области от 26 апреля 2021 года № 30-З                                   «</w:t>
      </w:r>
      <w:r w:rsidRPr="00AC5AF9">
        <w:rPr>
          <w:kern w:val="0"/>
          <w:sz w:val="28"/>
          <w:lang w:eastAsia="en-US"/>
        </w:rPr>
        <w:t xml:space="preserve">О представлении гражданами, претендующими на замещение муници-пальной должности, уведомления о наличии цифровых финансовых активов, </w:t>
      </w:r>
      <w:r w:rsidRPr="00AC5AF9">
        <w:rPr>
          <w:kern w:val="0"/>
          <w:sz w:val="28"/>
          <w:lang w:eastAsia="en-US"/>
        </w:rPr>
        <w:lastRenderedPageBreak/>
        <w:t>цифровых прав, включающих одновременно цифровые финансовые активы                   и иные цифровые права, утилитарных цифровых прав, цифровой валюты</w:t>
      </w:r>
      <w:r w:rsidRPr="00AC5AF9">
        <w:rPr>
          <w:rFonts w:eastAsia="Times New Roman"/>
          <w:sz w:val="28"/>
          <w:lang w:eastAsia="ru-RU" w:bidi="hi-IN"/>
        </w:rPr>
        <w:t>»;</w:t>
      </w:r>
    </w:p>
    <w:p w:rsidR="00AC5AF9" w:rsidRPr="00AC5AF9" w:rsidRDefault="00AC5AF9" w:rsidP="00E1106D">
      <w:pPr>
        <w:widowControl/>
        <w:snapToGrid w:val="0"/>
        <w:ind w:firstLine="709"/>
        <w:jc w:val="both"/>
        <w:textAlignment w:val="auto"/>
        <w:rPr>
          <w:rFonts w:eastAsia="SimSun"/>
          <w:sz w:val="28"/>
          <w:lang w:bidi="hi-IN"/>
        </w:rPr>
      </w:pPr>
      <w:r w:rsidRPr="00AC5AF9">
        <w:rPr>
          <w:rFonts w:eastAsia="SimSun"/>
          <w:sz w:val="28"/>
          <w:lang w:bidi="hi-IN"/>
        </w:rPr>
        <w:t>постановление Правительства Брянской области от 5 апреля 2021 года № 119-п «О представлении уведомления о наличии цифровых финансовых активов, цифровых прав, включающих одновременно цифровые финансовые активы и иные цифровые права, утилитарных цифровых прав, цифровой валюты».</w:t>
      </w:r>
    </w:p>
    <w:p w:rsidR="00AC5AF9" w:rsidRPr="00AC5AF9" w:rsidRDefault="00AC5AF9" w:rsidP="00E1106D">
      <w:pPr>
        <w:widowControl/>
        <w:suppressAutoHyphens w:val="0"/>
        <w:ind w:firstLine="709"/>
        <w:jc w:val="both"/>
        <w:textAlignment w:val="auto"/>
        <w:rPr>
          <w:kern w:val="0"/>
          <w:sz w:val="28"/>
          <w:lang w:eastAsia="en-US"/>
        </w:rPr>
      </w:pPr>
      <w:r w:rsidRPr="00AC5AF9">
        <w:rPr>
          <w:rFonts w:eastAsia="SimSun"/>
          <w:sz w:val="28"/>
          <w:lang w:bidi="hi-IN"/>
        </w:rPr>
        <w:t>Законом Брянской области от 29 сентября 2021 года № 67-З                           «О внесении изменения в статью 1 Закона Брянской области «Об отдельных вопросах статуса лиц, замещающих государственные должности Брянской области и муниципальные должности» председатель, заместитель председателя и аудиторы контрольно-счетных органов муниципальных образований отнесены к муниципальным должностям</w:t>
      </w:r>
      <w:r w:rsidRPr="00AC5AF9">
        <w:rPr>
          <w:rFonts w:eastAsia="SimSun"/>
          <w:i/>
          <w:sz w:val="28"/>
          <w:lang w:bidi="hi-IN"/>
        </w:rPr>
        <w:t xml:space="preserve">, </w:t>
      </w:r>
      <w:r w:rsidRPr="00AC5AF9">
        <w:rPr>
          <w:rFonts w:eastAsia="SimSun"/>
          <w:sz w:val="28"/>
          <w:lang w:bidi="hi-IN"/>
        </w:rPr>
        <w:t>что расширило перечень лиц, представляющих сведения о доходах Губернатору Брянской области.</w:t>
      </w:r>
    </w:p>
    <w:p w:rsidR="00AC5AF9" w:rsidRPr="00AC5AF9" w:rsidRDefault="00AC5AF9" w:rsidP="00E1106D">
      <w:pPr>
        <w:widowControl/>
        <w:suppressAutoHyphens w:val="0"/>
        <w:autoSpaceDE w:val="0"/>
        <w:autoSpaceDN w:val="0"/>
        <w:adjustRightInd w:val="0"/>
        <w:ind w:firstLine="709"/>
        <w:jc w:val="both"/>
        <w:textAlignment w:val="auto"/>
        <w:rPr>
          <w:kern w:val="0"/>
          <w:sz w:val="28"/>
          <w:lang w:eastAsia="en-US"/>
        </w:rPr>
      </w:pPr>
      <w:r w:rsidRPr="00AC5AF9">
        <w:rPr>
          <w:rFonts w:eastAsia="SimSun"/>
          <w:sz w:val="28"/>
          <w:lang w:bidi="hi-IN"/>
        </w:rPr>
        <w:t xml:space="preserve">Законом Брянской области от 29 сентября 2021 года № 77-З                                «О внесении изменений в отдельные законодательные акты Брянской области в целях совершенствования законодательства Брянской области о противо-действии коррупции» внесены </w:t>
      </w:r>
      <w:r w:rsidRPr="00AC5AF9">
        <w:rPr>
          <w:rFonts w:eastAsia="Times New Roman"/>
          <w:kern w:val="0"/>
          <w:sz w:val="28"/>
          <w:lang w:eastAsia="ru-RU"/>
        </w:rPr>
        <w:t xml:space="preserve">изменения в Законы Брянской области                        </w:t>
      </w:r>
      <w:r w:rsidRPr="00AC5AF9">
        <w:rPr>
          <w:kern w:val="0"/>
          <w:sz w:val="28"/>
          <w:lang w:eastAsia="en-US"/>
        </w:rPr>
        <w:t xml:space="preserve">от 20 декабря 2012 года № 92-З «О Правительстве и системе исполнительных органов государственной власти Брянской области», </w:t>
      </w:r>
      <w:r w:rsidRPr="00AC5AF9">
        <w:rPr>
          <w:rFonts w:eastAsia="Times New Roman"/>
          <w:kern w:val="0"/>
          <w:sz w:val="28"/>
          <w:lang w:eastAsia="ru-RU"/>
        </w:rPr>
        <w:t xml:space="preserve">от 1 августа 2014 года № 54-З «Об отдельных вопросах статуса лиц, замещающих государственные должности Брянской области и муниципальные должности», </w:t>
      </w:r>
      <w:r w:rsidRPr="00AC5AF9">
        <w:rPr>
          <w:kern w:val="0"/>
          <w:sz w:val="28"/>
          <w:lang w:eastAsia="en-US"/>
        </w:rPr>
        <w:t>от 16 ноября 2007 года № 156-З «О муниципальной службе в Брянской области».                      На членов Правительства Брянской области, лиц, замещающих государ-ственные должности Брянской области, лиц, замещающих муниципальные должности, лиц, замещающих должности глав местных администраций                 по контракту, возложена обязанность представлять сведения о расходах                 по каждой сделке по приобретению цифровых финансовых активов, цифровой валюты, совершенной в течение отчетного периода, если общая сумма таких сделок превышает общий доход за три последних года, предшествующих отчетному периоду.</w:t>
      </w:r>
    </w:p>
    <w:p w:rsidR="00AC5AF9" w:rsidRPr="00AC5AF9" w:rsidRDefault="00AC5AF9" w:rsidP="00E1106D">
      <w:pPr>
        <w:widowControl/>
        <w:suppressAutoHyphens w:val="0"/>
        <w:ind w:firstLine="709"/>
        <w:jc w:val="both"/>
        <w:textAlignment w:val="auto"/>
        <w:rPr>
          <w:kern w:val="0"/>
          <w:sz w:val="28"/>
          <w:lang w:eastAsia="en-US"/>
        </w:rPr>
      </w:pPr>
      <w:r w:rsidRPr="00AC5AF9">
        <w:rPr>
          <w:bCs/>
          <w:sz w:val="28"/>
          <w:lang w:eastAsia="ru-RU" w:bidi="hi-IN"/>
        </w:rPr>
        <w:t>Указом Губернатора Брянской области от 15 января 2021 года № 8                  «О внесении изменений в отдельные нормативные правовые акты Брянской области» уточнен</w:t>
      </w:r>
      <w:r w:rsidRPr="00AC5AF9">
        <w:rPr>
          <w:bCs/>
          <w:color w:val="00000A"/>
          <w:kern w:val="0"/>
          <w:sz w:val="28"/>
          <w:lang w:eastAsia="ru-RU"/>
        </w:rPr>
        <w:t xml:space="preserve"> </w:t>
      </w:r>
      <w:r w:rsidRPr="00AC5AF9">
        <w:rPr>
          <w:kern w:val="0"/>
          <w:sz w:val="28"/>
          <w:lang w:eastAsia="en-US"/>
        </w:rPr>
        <w:t xml:space="preserve">порядок представления сведений о доходах, об имуществе и обязательствах имущественного характера при назначении на должности государственной гражданской службы Брянской области, расширен перечень субъектов, в которые направляются запросы при проведении проверок сведений, представляемых гражданами, претендующими на замещение государственных должностей Брянской области, должностей государствен-ной гражданской службы Брянской области и лицами, замещающими указанные должности, скорректирована форма уведомлений (заявлений), представляемых лицами, замещающими государственные должности Брянской области, муниципальные должности, должности муниципальной </w:t>
      </w:r>
      <w:r w:rsidRPr="00AC5AF9">
        <w:rPr>
          <w:kern w:val="0"/>
          <w:sz w:val="28"/>
          <w:lang w:eastAsia="en-US"/>
        </w:rPr>
        <w:lastRenderedPageBreak/>
        <w:t>службы, о намерении участвовать (об участии) на безвозмездной основе                     в управлении некоммерческой организацией.</w:t>
      </w:r>
    </w:p>
    <w:p w:rsidR="00AC5AF9" w:rsidRPr="00AC5AF9" w:rsidRDefault="00AC5AF9" w:rsidP="00E1106D">
      <w:pPr>
        <w:widowControl/>
        <w:suppressAutoHyphens w:val="0"/>
        <w:ind w:firstLine="709"/>
        <w:jc w:val="both"/>
        <w:textAlignment w:val="auto"/>
        <w:rPr>
          <w:kern w:val="0"/>
          <w:sz w:val="28"/>
          <w:lang w:eastAsia="en-US"/>
        </w:rPr>
      </w:pPr>
      <w:r w:rsidRPr="00AC5AF9">
        <w:rPr>
          <w:kern w:val="0"/>
          <w:sz w:val="28"/>
          <w:lang w:eastAsia="en-US"/>
        </w:rPr>
        <w:t>В целях обработки сведений о доходах, об имуществе и обязательствах имущественного характера, проведения их анализа в рамках федеральной государственной информационной системы в области государственной службы у</w:t>
      </w:r>
      <w:r w:rsidRPr="00AC5AF9">
        <w:rPr>
          <w:bCs/>
          <w:sz w:val="28"/>
          <w:lang w:eastAsia="ru-RU" w:bidi="hi-IN"/>
        </w:rPr>
        <w:t>казом Губернатора Брянской области от 10 февраля 2021 года № 19 «О Внесении изменения в Положение о представлении гражданами, претендующими на замещение должностей государственной гражданской службы Брянской области, и государственными гражданскими служащими Брянской области сведений о доходах, об имуществе и обязательствах имущественного характера» установлено, что указанные сведения о доходах представляются не только на бумажном носителе, но и в виде</w:t>
      </w:r>
      <w:r w:rsidRPr="00AC5AF9">
        <w:rPr>
          <w:kern w:val="0"/>
          <w:sz w:val="28"/>
          <w:lang w:eastAsia="en-US"/>
        </w:rPr>
        <w:t xml:space="preserve"> файла                     с их электронным образом на внешнем носителе электронной информации.</w:t>
      </w:r>
    </w:p>
    <w:p w:rsidR="00AC5AF9" w:rsidRPr="00AC5AF9" w:rsidRDefault="00AC5AF9" w:rsidP="00E1106D">
      <w:pPr>
        <w:widowControl/>
        <w:suppressAutoHyphens w:val="0"/>
        <w:ind w:firstLine="709"/>
        <w:jc w:val="both"/>
        <w:textAlignment w:val="auto"/>
        <w:rPr>
          <w:kern w:val="0"/>
          <w:sz w:val="28"/>
          <w:lang w:eastAsia="en-US"/>
        </w:rPr>
      </w:pPr>
      <w:r w:rsidRPr="00AC5AF9">
        <w:rPr>
          <w:rFonts w:eastAsia="Times New Roman"/>
          <w:kern w:val="0"/>
          <w:sz w:val="28"/>
          <w:lang w:eastAsia="ru-RU"/>
        </w:rPr>
        <w:t xml:space="preserve">Указом Губернатора Брянской области от 15 июня 2021 года № 69                «О внесении изменений в указ Губернатора Брянской области от 21 мая              2013 года № 388 «О мерах по реализации отдельных положений Федерального закона «О контроле за соответствием расходов лиц, замещающих государственные должности, и иных лиц их доходам» уточнен порядок подготовки </w:t>
      </w:r>
      <w:r w:rsidRPr="00AC5AF9">
        <w:rPr>
          <w:kern w:val="0"/>
          <w:sz w:val="28"/>
          <w:lang w:eastAsia="en-US"/>
        </w:rPr>
        <w:t xml:space="preserve">доклада о наличии достаточных оснований, либо                    об отсутствии таких оснований для принятия решения об осуществлении контроля за расходами лиц, представивших сведения, предусмотренные </w:t>
      </w:r>
      <w:hyperlink r:id="rId8" w:history="1">
        <w:r w:rsidRPr="00AC5AF9">
          <w:rPr>
            <w:kern w:val="0"/>
            <w:sz w:val="28"/>
            <w:lang w:eastAsia="en-US"/>
          </w:rPr>
          <w:t>частью 1 статьи 3</w:t>
        </w:r>
      </w:hyperlink>
      <w:r w:rsidRPr="00AC5AF9">
        <w:rPr>
          <w:kern w:val="0"/>
          <w:sz w:val="28"/>
          <w:lang w:eastAsia="en-US"/>
        </w:rPr>
        <w:t xml:space="preserve"> Федерального закона № 230-ФЗ.</w:t>
      </w:r>
    </w:p>
    <w:p w:rsidR="00AC5AF9" w:rsidRPr="00AC5AF9" w:rsidRDefault="00AC5AF9" w:rsidP="00E1106D">
      <w:pPr>
        <w:widowControl/>
        <w:autoSpaceDE w:val="0"/>
        <w:autoSpaceDN w:val="0"/>
        <w:adjustRightInd w:val="0"/>
        <w:ind w:firstLine="709"/>
        <w:jc w:val="both"/>
        <w:textAlignment w:val="auto"/>
        <w:rPr>
          <w:rFonts w:eastAsia="font284"/>
          <w:bCs/>
          <w:kern w:val="0"/>
          <w:sz w:val="28"/>
          <w:lang w:eastAsia="ru-RU"/>
        </w:rPr>
      </w:pPr>
      <w:r w:rsidRPr="00AC5AF9">
        <w:rPr>
          <w:kern w:val="0"/>
          <w:sz w:val="28"/>
        </w:rPr>
        <w:t>В рамках реализации законодательства о противодействии коррупции  исполнительными органами государственной власти Брянской области</w:t>
      </w:r>
      <w:r w:rsidRPr="00AC5AF9">
        <w:rPr>
          <w:rFonts w:eastAsia="font284"/>
          <w:bCs/>
          <w:kern w:val="0"/>
          <w:sz w:val="28"/>
          <w:lang w:eastAsia="ru-RU"/>
        </w:rPr>
        <w:t xml:space="preserve">, осуществляющими функции и полномочия учредителя государственных (автономных) учреждений Брянской области, приняты правовые акты, направленные на предупреждение и урегулирование конфликта интересов               в отношении руководителей указанных учреждений. </w:t>
      </w:r>
    </w:p>
    <w:p w:rsidR="000D2294" w:rsidRPr="00867DD9" w:rsidRDefault="000D2294" w:rsidP="00E1106D">
      <w:pPr>
        <w:widowControl/>
        <w:ind w:firstLine="709"/>
        <w:jc w:val="both"/>
        <w:rPr>
          <w:bCs/>
          <w:sz w:val="28"/>
          <w:highlight w:val="yellow"/>
        </w:rPr>
      </w:pPr>
    </w:p>
    <w:p w:rsidR="000D2294" w:rsidRPr="00DF59A0" w:rsidRDefault="000D2294" w:rsidP="003A7AEA">
      <w:pPr>
        <w:jc w:val="center"/>
      </w:pPr>
      <w:r w:rsidRPr="00DF59A0">
        <w:rPr>
          <w:b/>
          <w:bCs/>
          <w:sz w:val="28"/>
        </w:rPr>
        <w:t>1.2. Проведение антикоррупционной экспертизы</w:t>
      </w:r>
    </w:p>
    <w:p w:rsidR="000D2294" w:rsidRPr="00DF59A0" w:rsidRDefault="000D2294" w:rsidP="00E1106D">
      <w:pPr>
        <w:ind w:firstLine="709"/>
        <w:jc w:val="both"/>
        <w:rPr>
          <w:sz w:val="28"/>
        </w:rPr>
      </w:pPr>
    </w:p>
    <w:p w:rsidR="000D2294" w:rsidRDefault="000D2294" w:rsidP="00E1106D">
      <w:pPr>
        <w:ind w:firstLine="709"/>
        <w:jc w:val="both"/>
        <w:rPr>
          <w:sz w:val="28"/>
        </w:rPr>
      </w:pPr>
      <w:r w:rsidRPr="00DF59A0">
        <w:rPr>
          <w:sz w:val="28"/>
        </w:rPr>
        <w:t xml:space="preserve">Антикоррупционная экспертиза нормативных правовых актов (проектов нормативных правовых актов) </w:t>
      </w:r>
      <w:r w:rsidR="00DF59A0" w:rsidRPr="00DF59A0">
        <w:rPr>
          <w:sz w:val="28"/>
        </w:rPr>
        <w:t xml:space="preserve">проводится </w:t>
      </w:r>
      <w:r w:rsidRPr="00DF59A0">
        <w:rPr>
          <w:sz w:val="28"/>
        </w:rPr>
        <w:t xml:space="preserve">в рамках реализации полномочий, установленных Федеральным законом от 17 июля 2009 года </w:t>
      </w:r>
      <w:r w:rsidR="00FC1FB7" w:rsidRPr="00FC1FB7">
        <w:rPr>
          <w:sz w:val="28"/>
        </w:rPr>
        <w:t xml:space="preserve">              </w:t>
      </w:r>
      <w:r w:rsidRPr="00DF59A0">
        <w:rPr>
          <w:sz w:val="28"/>
        </w:rPr>
        <w:t>№ 172-ФЗ «Об антикоррупционной экспертизе нормативных правовых актов и проектов нормативных правовых актов»</w:t>
      </w:r>
      <w:r w:rsidR="00DF59A0" w:rsidRPr="00DF59A0">
        <w:rPr>
          <w:sz w:val="28"/>
        </w:rPr>
        <w:t>.</w:t>
      </w:r>
      <w:r w:rsidRPr="00DF59A0">
        <w:rPr>
          <w:sz w:val="28"/>
        </w:rPr>
        <w:t xml:space="preserve"> </w:t>
      </w:r>
    </w:p>
    <w:p w:rsidR="007D6829" w:rsidRPr="007D6829" w:rsidRDefault="007D6829" w:rsidP="007D6829">
      <w:pPr>
        <w:suppressAutoHyphens w:val="0"/>
        <w:autoSpaceDE w:val="0"/>
        <w:autoSpaceDN w:val="0"/>
        <w:adjustRightInd w:val="0"/>
        <w:spacing w:line="300" w:lineRule="exact"/>
        <w:ind w:right="40" w:firstLine="709"/>
        <w:jc w:val="both"/>
        <w:textAlignment w:val="auto"/>
        <w:rPr>
          <w:rFonts w:eastAsia="Times New Roman"/>
          <w:color w:val="000000"/>
          <w:kern w:val="0"/>
          <w:sz w:val="28"/>
          <w:lang w:eastAsia="ru-RU"/>
        </w:rPr>
      </w:pPr>
      <w:r w:rsidRPr="007D6829">
        <w:rPr>
          <w:rFonts w:eastAsia="Times New Roman"/>
          <w:color w:val="000000"/>
          <w:kern w:val="0"/>
          <w:sz w:val="28"/>
          <w:lang w:eastAsia="ru-RU"/>
        </w:rPr>
        <w:t xml:space="preserve">Прокуратурой </w:t>
      </w:r>
      <w:r>
        <w:rPr>
          <w:rFonts w:eastAsia="Times New Roman"/>
          <w:color w:val="000000"/>
          <w:kern w:val="0"/>
          <w:sz w:val="28"/>
          <w:lang w:eastAsia="ru-RU"/>
        </w:rPr>
        <w:t xml:space="preserve">Брянской </w:t>
      </w:r>
      <w:r w:rsidRPr="007D6829">
        <w:rPr>
          <w:rFonts w:eastAsia="Times New Roman"/>
          <w:color w:val="000000"/>
          <w:kern w:val="0"/>
          <w:sz w:val="28"/>
          <w:lang w:eastAsia="ru-RU"/>
        </w:rPr>
        <w:t xml:space="preserve">области в 2021 году продолжена работа </w:t>
      </w:r>
      <w:r>
        <w:rPr>
          <w:rFonts w:eastAsia="Times New Roman"/>
          <w:color w:val="000000"/>
          <w:kern w:val="0"/>
          <w:sz w:val="28"/>
          <w:lang w:eastAsia="ru-RU"/>
        </w:rPr>
        <w:t xml:space="preserve">                  </w:t>
      </w:r>
      <w:r w:rsidRPr="007D6829">
        <w:rPr>
          <w:rFonts w:eastAsia="Times New Roman"/>
          <w:color w:val="000000"/>
          <w:kern w:val="0"/>
          <w:sz w:val="28"/>
          <w:lang w:eastAsia="ru-RU"/>
        </w:rPr>
        <w:t>по проведению антикоррупционной экспертизы нормативных правовых актов.</w:t>
      </w:r>
    </w:p>
    <w:p w:rsidR="007D6829" w:rsidRPr="007D6829" w:rsidRDefault="007D6829" w:rsidP="007D6829">
      <w:pPr>
        <w:suppressAutoHyphens w:val="0"/>
        <w:autoSpaceDE w:val="0"/>
        <w:autoSpaceDN w:val="0"/>
        <w:adjustRightInd w:val="0"/>
        <w:spacing w:line="300" w:lineRule="exact"/>
        <w:ind w:right="40" w:firstLine="708"/>
        <w:jc w:val="both"/>
        <w:textAlignment w:val="auto"/>
        <w:rPr>
          <w:rFonts w:eastAsia="Times New Roman"/>
          <w:kern w:val="0"/>
          <w:sz w:val="28"/>
          <w:lang w:eastAsia="ru-RU"/>
        </w:rPr>
      </w:pPr>
      <w:r w:rsidRPr="007D6829">
        <w:rPr>
          <w:rFonts w:eastAsia="Times New Roman"/>
          <w:color w:val="000000"/>
          <w:kern w:val="0"/>
          <w:sz w:val="28"/>
          <w:lang w:eastAsia="ru-RU"/>
        </w:rPr>
        <w:t xml:space="preserve">Так, за 12 месяцев 2021 года прокурорами изучено на предмет наличия коррупциогенных факторов 3758 нормативных правовых актов </w:t>
      </w:r>
      <w:r w:rsidR="008702A6" w:rsidRPr="008702A6">
        <w:rPr>
          <w:rFonts w:eastAsia="Times New Roman"/>
          <w:color w:val="000000"/>
          <w:kern w:val="0"/>
          <w:sz w:val="28"/>
          <w:lang w:eastAsia="ru-RU"/>
        </w:rPr>
        <w:t xml:space="preserve">                </w:t>
      </w:r>
      <w:r w:rsidRPr="007D6829">
        <w:rPr>
          <w:rFonts w:eastAsia="Times New Roman"/>
          <w:color w:val="000000"/>
          <w:kern w:val="0"/>
          <w:sz w:val="28"/>
          <w:lang w:eastAsia="ru-RU"/>
        </w:rPr>
        <w:t>(</w:t>
      </w:r>
      <w:r>
        <w:rPr>
          <w:rFonts w:eastAsia="Times New Roman"/>
          <w:color w:val="000000"/>
          <w:kern w:val="0"/>
          <w:sz w:val="28"/>
          <w:lang w:eastAsia="ru-RU"/>
        </w:rPr>
        <w:t>2020 год</w:t>
      </w:r>
      <w:r w:rsidRPr="007D6829">
        <w:rPr>
          <w:rFonts w:eastAsia="Times New Roman"/>
          <w:color w:val="000000"/>
          <w:kern w:val="0"/>
          <w:sz w:val="28"/>
          <w:lang w:eastAsia="ru-RU"/>
        </w:rPr>
        <w:t xml:space="preserve"> – 4272) и 2582 проекта (</w:t>
      </w:r>
      <w:r>
        <w:rPr>
          <w:rFonts w:eastAsia="Times New Roman"/>
          <w:color w:val="000000"/>
          <w:kern w:val="0"/>
          <w:sz w:val="28"/>
          <w:lang w:eastAsia="ru-RU"/>
        </w:rPr>
        <w:t>2020 год</w:t>
      </w:r>
      <w:r w:rsidRPr="007D6829">
        <w:rPr>
          <w:rFonts w:eastAsia="Times New Roman"/>
          <w:color w:val="000000"/>
          <w:kern w:val="0"/>
          <w:sz w:val="28"/>
          <w:lang w:eastAsia="ru-RU"/>
        </w:rPr>
        <w:t xml:space="preserve"> – 2351). Выявлено </w:t>
      </w:r>
      <w:r w:rsidR="00F96026">
        <w:rPr>
          <w:rFonts w:eastAsia="Times New Roman"/>
          <w:color w:val="000000"/>
          <w:kern w:val="0"/>
          <w:sz w:val="28"/>
          <w:lang w:eastAsia="ru-RU"/>
        </w:rPr>
        <w:t xml:space="preserve">                           </w:t>
      </w:r>
      <w:r w:rsidRPr="007D6829">
        <w:rPr>
          <w:rFonts w:eastAsia="Times New Roman"/>
          <w:color w:val="000000"/>
          <w:kern w:val="0"/>
          <w:sz w:val="28"/>
          <w:lang w:eastAsia="ru-RU"/>
        </w:rPr>
        <w:t>243 нормативно-правовых акта (</w:t>
      </w:r>
      <w:r>
        <w:rPr>
          <w:rFonts w:eastAsia="Times New Roman"/>
          <w:color w:val="000000"/>
          <w:kern w:val="0"/>
          <w:sz w:val="28"/>
          <w:lang w:eastAsia="ru-RU"/>
        </w:rPr>
        <w:t>2020 год</w:t>
      </w:r>
      <w:r w:rsidRPr="007D6829">
        <w:rPr>
          <w:rFonts w:eastAsia="Times New Roman"/>
          <w:color w:val="000000"/>
          <w:kern w:val="0"/>
          <w:sz w:val="28"/>
          <w:lang w:eastAsia="ru-RU"/>
        </w:rPr>
        <w:t xml:space="preserve"> – 296), содержавших </w:t>
      </w:r>
      <w:r w:rsidR="00F96026">
        <w:rPr>
          <w:rFonts w:eastAsia="Times New Roman"/>
          <w:color w:val="000000"/>
          <w:kern w:val="0"/>
          <w:sz w:val="28"/>
          <w:lang w:eastAsia="ru-RU"/>
        </w:rPr>
        <w:t xml:space="preserve">                            </w:t>
      </w:r>
      <w:r w:rsidRPr="007D6829">
        <w:rPr>
          <w:rFonts w:eastAsia="Times New Roman"/>
          <w:color w:val="000000"/>
          <w:kern w:val="0"/>
          <w:sz w:val="28"/>
          <w:lang w:eastAsia="ru-RU"/>
        </w:rPr>
        <w:t>207 коррупциогенных фактора (</w:t>
      </w:r>
      <w:r>
        <w:rPr>
          <w:rFonts w:eastAsia="Times New Roman"/>
          <w:color w:val="000000"/>
          <w:kern w:val="0"/>
          <w:sz w:val="28"/>
          <w:lang w:eastAsia="ru-RU"/>
        </w:rPr>
        <w:t>2020 год</w:t>
      </w:r>
      <w:r w:rsidRPr="007D6829">
        <w:rPr>
          <w:rFonts w:eastAsia="Times New Roman"/>
          <w:color w:val="000000"/>
          <w:kern w:val="0"/>
          <w:sz w:val="28"/>
          <w:lang w:eastAsia="ru-RU"/>
        </w:rPr>
        <w:t xml:space="preserve"> – 277), и 42 проекта </w:t>
      </w:r>
      <w:r w:rsidR="008702A6" w:rsidRPr="008702A6">
        <w:rPr>
          <w:rFonts w:eastAsia="Times New Roman"/>
          <w:color w:val="000000"/>
          <w:kern w:val="0"/>
          <w:sz w:val="28"/>
          <w:lang w:eastAsia="ru-RU"/>
        </w:rPr>
        <w:t xml:space="preserve">                           </w:t>
      </w:r>
      <w:r w:rsidRPr="007D6829">
        <w:rPr>
          <w:rFonts w:eastAsia="Times New Roman"/>
          <w:color w:val="000000"/>
          <w:kern w:val="0"/>
          <w:sz w:val="28"/>
          <w:lang w:eastAsia="ru-RU"/>
        </w:rPr>
        <w:lastRenderedPageBreak/>
        <w:t>(</w:t>
      </w:r>
      <w:r>
        <w:rPr>
          <w:rFonts w:eastAsia="Times New Roman"/>
          <w:color w:val="000000"/>
          <w:kern w:val="0"/>
          <w:sz w:val="28"/>
          <w:lang w:eastAsia="ru-RU"/>
        </w:rPr>
        <w:t>2020 год</w:t>
      </w:r>
      <w:r w:rsidRPr="007D6829">
        <w:rPr>
          <w:rFonts w:eastAsia="Times New Roman"/>
          <w:color w:val="000000"/>
          <w:kern w:val="0"/>
          <w:sz w:val="28"/>
          <w:lang w:eastAsia="ru-RU"/>
        </w:rPr>
        <w:t xml:space="preserve"> – 65), содержавших 36 коррупциогенных факторов (</w:t>
      </w:r>
      <w:r>
        <w:rPr>
          <w:rFonts w:eastAsia="Times New Roman"/>
          <w:color w:val="000000"/>
          <w:kern w:val="0"/>
          <w:sz w:val="28"/>
          <w:lang w:eastAsia="ru-RU"/>
        </w:rPr>
        <w:t>2020 год</w:t>
      </w:r>
      <w:r w:rsidRPr="007D6829">
        <w:rPr>
          <w:rFonts w:eastAsia="Times New Roman"/>
          <w:color w:val="000000"/>
          <w:kern w:val="0"/>
          <w:sz w:val="28"/>
          <w:lang w:eastAsia="ru-RU"/>
        </w:rPr>
        <w:t xml:space="preserve"> – 54). Из них в исполнительных органах </w:t>
      </w:r>
      <w:r>
        <w:rPr>
          <w:rFonts w:eastAsia="Times New Roman"/>
          <w:color w:val="000000"/>
          <w:kern w:val="0"/>
          <w:sz w:val="28"/>
          <w:lang w:eastAsia="ru-RU"/>
        </w:rPr>
        <w:t>государственной власти</w:t>
      </w:r>
      <w:r w:rsidRPr="007D6829">
        <w:rPr>
          <w:rFonts w:eastAsia="Times New Roman"/>
          <w:color w:val="000000"/>
          <w:kern w:val="0"/>
          <w:sz w:val="28"/>
          <w:lang w:eastAsia="ru-RU"/>
        </w:rPr>
        <w:t xml:space="preserve"> выявлено 2 акта (</w:t>
      </w:r>
      <w:r>
        <w:rPr>
          <w:rFonts w:eastAsia="Times New Roman"/>
          <w:color w:val="000000"/>
          <w:kern w:val="0"/>
          <w:sz w:val="28"/>
          <w:lang w:eastAsia="ru-RU"/>
        </w:rPr>
        <w:t>2020 год</w:t>
      </w:r>
      <w:r w:rsidRPr="007D6829">
        <w:rPr>
          <w:rFonts w:eastAsia="Times New Roman"/>
          <w:color w:val="000000"/>
          <w:kern w:val="0"/>
          <w:sz w:val="28"/>
          <w:lang w:eastAsia="ru-RU"/>
        </w:rPr>
        <w:t xml:space="preserve"> – 6),</w:t>
      </w:r>
      <w:r w:rsidRPr="007D6829">
        <w:rPr>
          <w:rFonts w:eastAsia="Times New Roman"/>
          <w:kern w:val="0"/>
          <w:sz w:val="28"/>
          <w:lang w:eastAsia="ru-RU"/>
        </w:rPr>
        <w:t xml:space="preserve"> в органах местного самоуправления выявлено 202 акта </w:t>
      </w:r>
      <w:r w:rsidR="008702A6">
        <w:rPr>
          <w:rFonts w:eastAsia="Times New Roman"/>
          <w:kern w:val="0"/>
          <w:sz w:val="28"/>
          <w:lang w:eastAsia="ru-RU"/>
        </w:rPr>
        <w:t xml:space="preserve">               </w:t>
      </w:r>
      <w:r w:rsidRPr="007D6829">
        <w:rPr>
          <w:rFonts w:eastAsia="Times New Roman"/>
          <w:kern w:val="0"/>
          <w:sz w:val="28"/>
          <w:lang w:eastAsia="ru-RU"/>
        </w:rPr>
        <w:t>(</w:t>
      </w:r>
      <w:r>
        <w:rPr>
          <w:rFonts w:eastAsia="Times New Roman"/>
          <w:color w:val="000000"/>
          <w:kern w:val="0"/>
          <w:sz w:val="28"/>
          <w:lang w:eastAsia="ru-RU"/>
        </w:rPr>
        <w:t>2020 год</w:t>
      </w:r>
      <w:r w:rsidRPr="007D6829">
        <w:rPr>
          <w:rFonts w:eastAsia="Times New Roman"/>
          <w:kern w:val="0"/>
          <w:sz w:val="28"/>
          <w:lang w:eastAsia="ru-RU"/>
        </w:rPr>
        <w:t xml:space="preserve"> – 288), в организациях, имеющих функции нормативно-правового регулирования</w:t>
      </w:r>
      <w:r w:rsidR="008702A6">
        <w:rPr>
          <w:rFonts w:eastAsia="Times New Roman"/>
          <w:kern w:val="0"/>
          <w:sz w:val="28"/>
          <w:lang w:eastAsia="ru-RU"/>
        </w:rPr>
        <w:t>,</w:t>
      </w:r>
      <w:r w:rsidRPr="007D6829">
        <w:rPr>
          <w:rFonts w:eastAsia="Times New Roman"/>
          <w:kern w:val="0"/>
          <w:sz w:val="28"/>
          <w:lang w:eastAsia="ru-RU"/>
        </w:rPr>
        <w:t xml:space="preserve"> выявлено 30 актов (</w:t>
      </w:r>
      <w:r>
        <w:rPr>
          <w:rFonts w:eastAsia="Times New Roman"/>
          <w:color w:val="000000"/>
          <w:kern w:val="0"/>
          <w:sz w:val="28"/>
          <w:lang w:eastAsia="ru-RU"/>
        </w:rPr>
        <w:t>2020 год</w:t>
      </w:r>
      <w:r w:rsidRPr="007D6829">
        <w:rPr>
          <w:rFonts w:eastAsia="Times New Roman"/>
          <w:kern w:val="0"/>
          <w:sz w:val="28"/>
          <w:lang w:eastAsia="ru-RU"/>
        </w:rPr>
        <w:t xml:space="preserve"> – 1).</w:t>
      </w:r>
    </w:p>
    <w:p w:rsidR="007D6829" w:rsidRPr="007D6829" w:rsidRDefault="007D6829" w:rsidP="007D6829">
      <w:pPr>
        <w:suppressAutoHyphens w:val="0"/>
        <w:autoSpaceDE w:val="0"/>
        <w:autoSpaceDN w:val="0"/>
        <w:adjustRightInd w:val="0"/>
        <w:spacing w:line="300" w:lineRule="exact"/>
        <w:ind w:right="40" w:firstLine="709"/>
        <w:jc w:val="both"/>
        <w:textAlignment w:val="auto"/>
        <w:rPr>
          <w:rFonts w:eastAsia="Times New Roman"/>
          <w:kern w:val="0"/>
          <w:sz w:val="28"/>
          <w:lang w:eastAsia="ru-RU"/>
        </w:rPr>
      </w:pPr>
      <w:r w:rsidRPr="007D6829">
        <w:rPr>
          <w:rFonts w:eastAsia="Times New Roman"/>
          <w:kern w:val="0"/>
          <w:sz w:val="28"/>
          <w:lang w:eastAsia="ru-RU"/>
        </w:rPr>
        <w:t>Из указанных коррупциогенных актов, 162 акта содержал</w:t>
      </w:r>
      <w:r>
        <w:rPr>
          <w:rFonts w:eastAsia="Times New Roman"/>
          <w:kern w:val="0"/>
          <w:sz w:val="28"/>
          <w:lang w:eastAsia="ru-RU"/>
        </w:rPr>
        <w:t>и</w:t>
      </w:r>
      <w:r w:rsidRPr="007D6829">
        <w:rPr>
          <w:rFonts w:eastAsia="Times New Roman"/>
          <w:kern w:val="0"/>
          <w:sz w:val="28"/>
          <w:lang w:eastAsia="ru-RU"/>
        </w:rPr>
        <w:t xml:space="preserve"> </w:t>
      </w:r>
      <w:r w:rsidR="008702A6">
        <w:rPr>
          <w:rFonts w:eastAsia="Times New Roman"/>
          <w:kern w:val="0"/>
          <w:sz w:val="28"/>
          <w:lang w:eastAsia="ru-RU"/>
        </w:rPr>
        <w:t xml:space="preserve">                     </w:t>
      </w:r>
      <w:r w:rsidRPr="007D6829">
        <w:rPr>
          <w:rFonts w:eastAsia="Times New Roman"/>
          <w:kern w:val="0"/>
          <w:sz w:val="28"/>
          <w:lang w:eastAsia="ru-RU"/>
        </w:rPr>
        <w:t xml:space="preserve">также и положения, противоречащие федеральному законодательству </w:t>
      </w:r>
      <w:r w:rsidR="008702A6">
        <w:rPr>
          <w:rFonts w:eastAsia="Times New Roman"/>
          <w:kern w:val="0"/>
          <w:sz w:val="28"/>
          <w:lang w:eastAsia="ru-RU"/>
        </w:rPr>
        <w:t xml:space="preserve">                       </w:t>
      </w:r>
      <w:r w:rsidRPr="007D6829">
        <w:rPr>
          <w:rFonts w:eastAsia="Times New Roman"/>
          <w:kern w:val="0"/>
          <w:sz w:val="28"/>
          <w:lang w:eastAsia="ru-RU"/>
        </w:rPr>
        <w:t>(</w:t>
      </w:r>
      <w:r>
        <w:rPr>
          <w:rFonts w:eastAsia="Times New Roman"/>
          <w:color w:val="000000"/>
          <w:kern w:val="0"/>
          <w:sz w:val="28"/>
          <w:lang w:eastAsia="ru-RU"/>
        </w:rPr>
        <w:t>2020 год</w:t>
      </w:r>
      <w:r w:rsidRPr="007D6829">
        <w:rPr>
          <w:rFonts w:eastAsia="Times New Roman"/>
          <w:kern w:val="0"/>
          <w:sz w:val="28"/>
          <w:lang w:eastAsia="ru-RU"/>
        </w:rPr>
        <w:t xml:space="preserve"> – 184).</w:t>
      </w:r>
    </w:p>
    <w:p w:rsidR="007D6829" w:rsidRPr="007D6829" w:rsidRDefault="007D6829" w:rsidP="007D6829">
      <w:pPr>
        <w:suppressAutoHyphens w:val="0"/>
        <w:autoSpaceDE w:val="0"/>
        <w:autoSpaceDN w:val="0"/>
        <w:adjustRightInd w:val="0"/>
        <w:spacing w:line="300" w:lineRule="exact"/>
        <w:ind w:right="40" w:firstLine="709"/>
        <w:jc w:val="both"/>
        <w:textAlignment w:val="auto"/>
        <w:rPr>
          <w:rFonts w:eastAsia="Times New Roman"/>
          <w:kern w:val="0"/>
          <w:sz w:val="28"/>
          <w:lang w:eastAsia="ru-RU"/>
        </w:rPr>
      </w:pPr>
      <w:r w:rsidRPr="007D6829">
        <w:rPr>
          <w:rFonts w:eastAsia="Times New Roman"/>
          <w:kern w:val="0"/>
          <w:sz w:val="28"/>
          <w:lang w:eastAsia="ru-RU"/>
        </w:rPr>
        <w:t>В целях устранения коррупциогенных положений прокурорами принесено 211 протестов (</w:t>
      </w:r>
      <w:r w:rsidR="0058386C">
        <w:rPr>
          <w:rFonts w:eastAsia="Times New Roman"/>
          <w:color w:val="000000"/>
          <w:kern w:val="0"/>
          <w:sz w:val="28"/>
          <w:lang w:eastAsia="ru-RU"/>
        </w:rPr>
        <w:t>2020 год</w:t>
      </w:r>
      <w:r w:rsidRPr="007D6829">
        <w:rPr>
          <w:rFonts w:eastAsia="Times New Roman"/>
          <w:kern w:val="0"/>
          <w:sz w:val="28"/>
          <w:lang w:eastAsia="ru-RU"/>
        </w:rPr>
        <w:t xml:space="preserve"> – 266), внесено 4 требования </w:t>
      </w:r>
      <w:r w:rsidR="008702A6">
        <w:rPr>
          <w:rFonts w:eastAsia="Times New Roman"/>
          <w:kern w:val="0"/>
          <w:sz w:val="28"/>
          <w:lang w:eastAsia="ru-RU"/>
        </w:rPr>
        <w:t xml:space="preserve">                </w:t>
      </w:r>
      <w:r w:rsidRPr="007D6829">
        <w:rPr>
          <w:rFonts w:eastAsia="Times New Roman"/>
          <w:kern w:val="0"/>
          <w:sz w:val="28"/>
          <w:lang w:eastAsia="ru-RU"/>
        </w:rPr>
        <w:t>(</w:t>
      </w:r>
      <w:r w:rsidR="0058386C">
        <w:rPr>
          <w:rFonts w:eastAsia="Times New Roman"/>
          <w:color w:val="000000"/>
          <w:kern w:val="0"/>
          <w:sz w:val="28"/>
          <w:lang w:eastAsia="ru-RU"/>
        </w:rPr>
        <w:t>2020 год</w:t>
      </w:r>
      <w:r w:rsidRPr="007D6829">
        <w:rPr>
          <w:rFonts w:eastAsia="Times New Roman"/>
          <w:kern w:val="0"/>
          <w:sz w:val="28"/>
          <w:lang w:eastAsia="ru-RU"/>
        </w:rPr>
        <w:t xml:space="preserve"> – 1) и 14 представлений (</w:t>
      </w:r>
      <w:r w:rsidR="0058386C">
        <w:rPr>
          <w:rFonts w:eastAsia="Times New Roman"/>
          <w:color w:val="000000"/>
          <w:kern w:val="0"/>
          <w:sz w:val="28"/>
          <w:lang w:eastAsia="ru-RU"/>
        </w:rPr>
        <w:t>2020 год</w:t>
      </w:r>
      <w:r w:rsidRPr="007D6829">
        <w:rPr>
          <w:rFonts w:eastAsia="Times New Roman"/>
          <w:kern w:val="0"/>
          <w:sz w:val="28"/>
          <w:lang w:eastAsia="ru-RU"/>
        </w:rPr>
        <w:t xml:space="preserve"> – 7), направлено 32 информации (</w:t>
      </w:r>
      <w:r w:rsidR="0058386C">
        <w:rPr>
          <w:rFonts w:eastAsia="Times New Roman"/>
          <w:color w:val="000000"/>
          <w:kern w:val="0"/>
          <w:sz w:val="28"/>
          <w:lang w:eastAsia="ru-RU"/>
        </w:rPr>
        <w:t>2020 год</w:t>
      </w:r>
      <w:r w:rsidRPr="007D6829">
        <w:rPr>
          <w:rFonts w:eastAsia="Times New Roman"/>
          <w:kern w:val="0"/>
          <w:sz w:val="28"/>
          <w:lang w:eastAsia="ru-RU"/>
        </w:rPr>
        <w:t xml:space="preserve"> – 43). По результатам принятых мер реагирования коррупциогенные факторы исключены из 180 нормативных правовых актов (</w:t>
      </w:r>
      <w:r w:rsidR="0058386C">
        <w:rPr>
          <w:rFonts w:eastAsia="Times New Roman"/>
          <w:color w:val="000000"/>
          <w:kern w:val="0"/>
          <w:sz w:val="28"/>
          <w:lang w:eastAsia="ru-RU"/>
        </w:rPr>
        <w:t>2020 год</w:t>
      </w:r>
      <w:r w:rsidRPr="007D6829">
        <w:rPr>
          <w:rFonts w:eastAsia="Times New Roman"/>
          <w:kern w:val="0"/>
          <w:sz w:val="28"/>
          <w:lang w:eastAsia="ru-RU"/>
        </w:rPr>
        <w:t xml:space="preserve"> – 207)</w:t>
      </w:r>
      <w:r w:rsidR="0058386C">
        <w:rPr>
          <w:rFonts w:eastAsia="Times New Roman"/>
          <w:kern w:val="0"/>
          <w:sz w:val="28"/>
          <w:lang w:eastAsia="ru-RU"/>
        </w:rPr>
        <w:t xml:space="preserve"> </w:t>
      </w:r>
      <w:r w:rsidRPr="007D6829">
        <w:rPr>
          <w:rFonts w:eastAsia="Times New Roman"/>
          <w:kern w:val="0"/>
          <w:sz w:val="28"/>
          <w:lang w:eastAsia="ru-RU"/>
        </w:rPr>
        <w:t>и 27 проектов (</w:t>
      </w:r>
      <w:r w:rsidR="0058386C">
        <w:rPr>
          <w:rFonts w:eastAsia="Times New Roman"/>
          <w:color w:val="000000"/>
          <w:kern w:val="0"/>
          <w:sz w:val="28"/>
          <w:lang w:eastAsia="ru-RU"/>
        </w:rPr>
        <w:t>2020 год</w:t>
      </w:r>
      <w:r w:rsidRPr="007D6829">
        <w:rPr>
          <w:rFonts w:eastAsia="Times New Roman"/>
          <w:kern w:val="0"/>
          <w:sz w:val="28"/>
          <w:lang w:eastAsia="ru-RU"/>
        </w:rPr>
        <w:t xml:space="preserve"> – 40). Остальные акты прокурорского реагирования находятся в стадии рассмотрения.</w:t>
      </w:r>
    </w:p>
    <w:p w:rsidR="000D2294" w:rsidRPr="00C266CA" w:rsidRDefault="000D2294" w:rsidP="00E1106D">
      <w:pPr>
        <w:ind w:firstLine="709"/>
        <w:jc w:val="both"/>
      </w:pPr>
      <w:r w:rsidRPr="00D61E48">
        <w:rPr>
          <w:sz w:val="28"/>
        </w:rPr>
        <w:t xml:space="preserve">Управлением Министерства юстиции Российской Федерации по Брян-ской области в </w:t>
      </w:r>
      <w:r w:rsidR="00810B3C" w:rsidRPr="00D61E48">
        <w:rPr>
          <w:sz w:val="28"/>
        </w:rPr>
        <w:t>202</w:t>
      </w:r>
      <w:r w:rsidR="00D61E48" w:rsidRPr="00D61E48">
        <w:rPr>
          <w:sz w:val="28"/>
        </w:rPr>
        <w:t>1</w:t>
      </w:r>
      <w:r w:rsidRPr="00D61E48">
        <w:rPr>
          <w:sz w:val="28"/>
        </w:rPr>
        <w:t xml:space="preserve"> году антикоррупционная экспертиза проведена </w:t>
      </w:r>
      <w:r w:rsidR="00BB6B17" w:rsidRPr="00D61E48">
        <w:rPr>
          <w:sz w:val="28"/>
        </w:rPr>
        <w:t xml:space="preserve">                    </w:t>
      </w:r>
      <w:r w:rsidRPr="00D61E48">
        <w:rPr>
          <w:sz w:val="28"/>
        </w:rPr>
        <w:t xml:space="preserve">в отношении </w:t>
      </w:r>
      <w:r w:rsidR="00D61E48" w:rsidRPr="00D61E48">
        <w:rPr>
          <w:sz w:val="28"/>
        </w:rPr>
        <w:t>945</w:t>
      </w:r>
      <w:r w:rsidRPr="00D61E48">
        <w:rPr>
          <w:sz w:val="28"/>
        </w:rPr>
        <w:t xml:space="preserve"> нормативных правовых актов. Из них: </w:t>
      </w:r>
      <w:r w:rsidR="00D61E48" w:rsidRPr="00D61E48">
        <w:rPr>
          <w:sz w:val="28"/>
        </w:rPr>
        <w:t xml:space="preserve">121 </w:t>
      </w:r>
      <w:r w:rsidRPr="00D61E48">
        <w:rPr>
          <w:sz w:val="28"/>
        </w:rPr>
        <w:t>закон Брянской области,</w:t>
      </w:r>
      <w:r w:rsidR="00FC2323" w:rsidRPr="00D61E48">
        <w:rPr>
          <w:sz w:val="28"/>
        </w:rPr>
        <w:t xml:space="preserve"> </w:t>
      </w:r>
      <w:r w:rsidR="00D61E48" w:rsidRPr="00D61E48">
        <w:rPr>
          <w:sz w:val="28"/>
        </w:rPr>
        <w:t>129</w:t>
      </w:r>
      <w:r w:rsidR="00FC1FB7">
        <w:rPr>
          <w:sz w:val="28"/>
        </w:rPr>
        <w:t xml:space="preserve"> указов</w:t>
      </w:r>
      <w:r w:rsidR="00FC2323" w:rsidRPr="00D61E48">
        <w:rPr>
          <w:sz w:val="28"/>
        </w:rPr>
        <w:t xml:space="preserve"> Губернатора Брянской области</w:t>
      </w:r>
      <w:r w:rsidRPr="00D61E48">
        <w:rPr>
          <w:sz w:val="28"/>
        </w:rPr>
        <w:t xml:space="preserve">, </w:t>
      </w:r>
      <w:r w:rsidR="00D61E48" w:rsidRPr="00D61E48">
        <w:rPr>
          <w:sz w:val="28"/>
        </w:rPr>
        <w:t>534</w:t>
      </w:r>
      <w:r w:rsidRPr="00D61E48">
        <w:rPr>
          <w:sz w:val="28"/>
        </w:rPr>
        <w:t xml:space="preserve"> постановлени</w:t>
      </w:r>
      <w:r w:rsidR="00FC1FB7">
        <w:rPr>
          <w:sz w:val="28"/>
        </w:rPr>
        <w:t>я</w:t>
      </w:r>
      <w:r w:rsidRPr="00D61E48">
        <w:rPr>
          <w:sz w:val="28"/>
        </w:rPr>
        <w:t xml:space="preserve"> </w:t>
      </w:r>
      <w:r w:rsidR="00C47C86">
        <w:rPr>
          <w:sz w:val="28"/>
        </w:rPr>
        <w:t xml:space="preserve">                   </w:t>
      </w:r>
      <w:r w:rsidRPr="00D61E48">
        <w:rPr>
          <w:sz w:val="28"/>
        </w:rPr>
        <w:t>и распоряжени</w:t>
      </w:r>
      <w:r w:rsidR="00FC1FB7">
        <w:rPr>
          <w:sz w:val="28"/>
        </w:rPr>
        <w:t>я</w:t>
      </w:r>
      <w:r w:rsidRPr="00D61E48">
        <w:rPr>
          <w:sz w:val="28"/>
        </w:rPr>
        <w:t xml:space="preserve"> Правительства Брянской области, </w:t>
      </w:r>
      <w:r w:rsidR="00C266CA" w:rsidRPr="00C266CA">
        <w:rPr>
          <w:sz w:val="28"/>
        </w:rPr>
        <w:t xml:space="preserve">161 </w:t>
      </w:r>
      <w:r w:rsidRPr="00C266CA">
        <w:rPr>
          <w:sz w:val="28"/>
        </w:rPr>
        <w:t>акт иных органов исполнительной власти Брянской области.</w:t>
      </w:r>
    </w:p>
    <w:p w:rsidR="00FC1FB7" w:rsidRDefault="000D2294" w:rsidP="00E1106D">
      <w:pPr>
        <w:ind w:firstLine="709"/>
        <w:jc w:val="both"/>
        <w:rPr>
          <w:color w:val="000000"/>
          <w:sz w:val="28"/>
        </w:rPr>
      </w:pPr>
      <w:r w:rsidRPr="00C266CA">
        <w:rPr>
          <w:color w:val="000000"/>
          <w:sz w:val="28"/>
        </w:rPr>
        <w:t xml:space="preserve">В отчетном периоде </w:t>
      </w:r>
      <w:r w:rsidR="00F25FD0" w:rsidRPr="00C266CA">
        <w:rPr>
          <w:color w:val="000000"/>
          <w:sz w:val="28"/>
        </w:rPr>
        <w:t xml:space="preserve">выявлено </w:t>
      </w:r>
      <w:r w:rsidR="00C266CA" w:rsidRPr="00C266CA">
        <w:rPr>
          <w:color w:val="000000"/>
          <w:sz w:val="28"/>
        </w:rPr>
        <w:t>3</w:t>
      </w:r>
      <w:r w:rsidR="00F25FD0" w:rsidRPr="00C266CA">
        <w:rPr>
          <w:color w:val="000000"/>
          <w:sz w:val="28"/>
        </w:rPr>
        <w:t xml:space="preserve"> коррупциогенных фактор</w:t>
      </w:r>
      <w:r w:rsidR="008702A6">
        <w:rPr>
          <w:color w:val="000000"/>
          <w:sz w:val="28"/>
        </w:rPr>
        <w:t>а</w:t>
      </w:r>
      <w:r w:rsidR="00BB6B17" w:rsidRPr="00C266CA">
        <w:rPr>
          <w:color w:val="000000"/>
          <w:sz w:val="28"/>
        </w:rPr>
        <w:t xml:space="preserve">                      </w:t>
      </w:r>
      <w:r w:rsidR="00F25FD0" w:rsidRPr="00C266CA">
        <w:rPr>
          <w:color w:val="000000"/>
          <w:sz w:val="28"/>
        </w:rPr>
        <w:t xml:space="preserve">в </w:t>
      </w:r>
      <w:r w:rsidR="00C266CA" w:rsidRPr="00C266CA">
        <w:rPr>
          <w:color w:val="000000"/>
          <w:sz w:val="28"/>
        </w:rPr>
        <w:t>3</w:t>
      </w:r>
      <w:r w:rsidR="00F25FD0" w:rsidRPr="00C266CA">
        <w:rPr>
          <w:color w:val="000000"/>
          <w:sz w:val="28"/>
        </w:rPr>
        <w:t xml:space="preserve"> нормативных </w:t>
      </w:r>
      <w:r w:rsidR="00FC1FB7">
        <w:rPr>
          <w:color w:val="000000"/>
          <w:sz w:val="28"/>
        </w:rPr>
        <w:t>правовых актах Брянской области.</w:t>
      </w:r>
    </w:p>
    <w:p w:rsidR="008D7D27" w:rsidRPr="008D7D27" w:rsidRDefault="008D7D27" w:rsidP="00E1106D">
      <w:pPr>
        <w:ind w:firstLine="709"/>
        <w:jc w:val="both"/>
        <w:rPr>
          <w:color w:val="000000"/>
          <w:sz w:val="28"/>
        </w:rPr>
      </w:pPr>
      <w:r w:rsidRPr="008D7D27">
        <w:rPr>
          <w:color w:val="000000"/>
          <w:sz w:val="28"/>
        </w:rPr>
        <w:t>В одном из указанных нормативных правовых актов</w:t>
      </w:r>
      <w:r w:rsidR="0090377C">
        <w:rPr>
          <w:color w:val="000000"/>
          <w:sz w:val="28"/>
        </w:rPr>
        <w:t xml:space="preserve">, в части регулирования вопроса о признании гражданина нуждающимся в социальном обслуживании, </w:t>
      </w:r>
      <w:r w:rsidRPr="008D7D27">
        <w:rPr>
          <w:color w:val="000000"/>
          <w:sz w:val="28"/>
        </w:rPr>
        <w:t>выявленный коррупциогенный фактор заключался в широте дискреционных полномочий. А именно</w:t>
      </w:r>
      <w:r w:rsidR="00DE10C2">
        <w:rPr>
          <w:color w:val="000000"/>
          <w:sz w:val="28"/>
        </w:rPr>
        <w:t>,</w:t>
      </w:r>
      <w:r>
        <w:rPr>
          <w:color w:val="000000"/>
          <w:sz w:val="28"/>
        </w:rPr>
        <w:t xml:space="preserve"> в неопределенности условий или оснований принятия решения, что влекло неопределенность установления сроков, применимых к совершаемым действиям (как в порядке увеличения срока для принятия соответствующего решения и уменьшения срока составления индивидуальной программы, так и в обратном порядке).</w:t>
      </w:r>
    </w:p>
    <w:p w:rsidR="008D7D27" w:rsidRDefault="007E166F" w:rsidP="00E1106D">
      <w:pPr>
        <w:ind w:firstLine="709"/>
        <w:jc w:val="both"/>
        <w:rPr>
          <w:color w:val="000000"/>
          <w:sz w:val="28"/>
        </w:rPr>
      </w:pPr>
      <w:r w:rsidRPr="007E166F">
        <w:rPr>
          <w:color w:val="000000"/>
          <w:sz w:val="28"/>
        </w:rPr>
        <w:t>Коррупциогенный фактор устранен путем внесения соответствующих изменений в нормативный правовой акт.</w:t>
      </w:r>
    </w:p>
    <w:p w:rsidR="004B1176" w:rsidRDefault="004B1176" w:rsidP="00E1106D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Во втором нормативном правовом акте коррупциогенный фактор характеризовался</w:t>
      </w:r>
      <w:r w:rsidR="00D22416">
        <w:rPr>
          <w:color w:val="000000"/>
          <w:sz w:val="28"/>
        </w:rPr>
        <w:t xml:space="preserve"> принятием нормативного правового акта за пределами компетенции исполнительного органа государственной власти Брянской области.</w:t>
      </w:r>
      <w:r w:rsidR="00E10276">
        <w:rPr>
          <w:color w:val="000000"/>
          <w:sz w:val="28"/>
        </w:rPr>
        <w:t xml:space="preserve"> </w:t>
      </w:r>
      <w:r w:rsidR="00D22416">
        <w:rPr>
          <w:color w:val="000000"/>
          <w:sz w:val="28"/>
        </w:rPr>
        <w:t>Коррупциогенный фактор устранен путем признания утратившим силу данного нормативного правового акта.</w:t>
      </w:r>
    </w:p>
    <w:p w:rsidR="00E10276" w:rsidRDefault="00E10276" w:rsidP="00E1106D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В третьем нормативном правовом акте коррупциогенный фактор заключается в широте дискреционных полномочий. А именно</w:t>
      </w:r>
      <w:r w:rsidR="000A7F4D">
        <w:rPr>
          <w:color w:val="000000"/>
          <w:sz w:val="28"/>
        </w:rPr>
        <w:t>, в</w:t>
      </w:r>
      <w:r>
        <w:rPr>
          <w:color w:val="000000"/>
          <w:sz w:val="28"/>
        </w:rPr>
        <w:t xml:space="preserve"> уста</w:t>
      </w:r>
      <w:r w:rsidR="00B60AB2">
        <w:rPr>
          <w:color w:val="000000"/>
          <w:sz w:val="28"/>
        </w:rPr>
        <w:t>-</w:t>
      </w:r>
      <w:r>
        <w:rPr>
          <w:color w:val="000000"/>
          <w:sz w:val="28"/>
        </w:rPr>
        <w:t>новлени</w:t>
      </w:r>
      <w:r w:rsidR="000A7F4D">
        <w:rPr>
          <w:color w:val="000000"/>
          <w:sz w:val="28"/>
        </w:rPr>
        <w:t>и</w:t>
      </w:r>
      <w:r>
        <w:rPr>
          <w:color w:val="000000"/>
          <w:sz w:val="28"/>
        </w:rPr>
        <w:t xml:space="preserve"> (наличи</w:t>
      </w:r>
      <w:r w:rsidR="000A7F4D">
        <w:rPr>
          <w:color w:val="000000"/>
          <w:sz w:val="28"/>
        </w:rPr>
        <w:t>и</w:t>
      </w:r>
      <w:r>
        <w:rPr>
          <w:color w:val="000000"/>
          <w:sz w:val="28"/>
        </w:rPr>
        <w:t>) дублирующих полномочий государственных органов</w:t>
      </w:r>
      <w:r w:rsidR="000A7F4D">
        <w:rPr>
          <w:color w:val="000000"/>
          <w:sz w:val="28"/>
        </w:rPr>
        <w:t xml:space="preserve"> </w:t>
      </w:r>
      <w:r w:rsidR="00B60AB2">
        <w:rPr>
          <w:color w:val="000000"/>
          <w:sz w:val="28"/>
        </w:rPr>
        <w:t xml:space="preserve">          </w:t>
      </w:r>
      <w:r w:rsidR="000A7F4D">
        <w:rPr>
          <w:color w:val="000000"/>
          <w:sz w:val="28"/>
        </w:rPr>
        <w:t>в сфере отношений реализации государственных жилищных сертификатов.</w:t>
      </w:r>
    </w:p>
    <w:p w:rsidR="00944A4B" w:rsidRPr="007E166F" w:rsidRDefault="00944A4B" w:rsidP="00E1106D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В настоящее время проводится работа по устранению названного коррупциогенного фактора.</w:t>
      </w:r>
    </w:p>
    <w:p w:rsidR="00B177C2" w:rsidRPr="001B7A29" w:rsidRDefault="00B177C2" w:rsidP="00E1106D">
      <w:pPr>
        <w:ind w:firstLine="709"/>
        <w:jc w:val="both"/>
        <w:rPr>
          <w:color w:val="000000"/>
          <w:sz w:val="28"/>
        </w:rPr>
      </w:pPr>
      <w:r w:rsidRPr="001B7A29">
        <w:rPr>
          <w:color w:val="000000"/>
          <w:sz w:val="28"/>
        </w:rPr>
        <w:t>Кроме того, в 202</w:t>
      </w:r>
      <w:r w:rsidR="001B7A29" w:rsidRPr="001B7A29">
        <w:rPr>
          <w:color w:val="000000"/>
          <w:sz w:val="28"/>
        </w:rPr>
        <w:t>1</w:t>
      </w:r>
      <w:r w:rsidRPr="001B7A29">
        <w:rPr>
          <w:color w:val="000000"/>
          <w:sz w:val="28"/>
        </w:rPr>
        <w:t xml:space="preserve"> году </w:t>
      </w:r>
      <w:r w:rsidR="00C6789F" w:rsidRPr="001B7A29">
        <w:rPr>
          <w:color w:val="000000"/>
          <w:sz w:val="28"/>
        </w:rPr>
        <w:t xml:space="preserve">по результатам рассмотрения экспертных </w:t>
      </w:r>
      <w:r w:rsidR="00C6789F" w:rsidRPr="001B7A29">
        <w:rPr>
          <w:color w:val="000000"/>
          <w:sz w:val="28"/>
        </w:rPr>
        <w:lastRenderedPageBreak/>
        <w:t>заключений</w:t>
      </w:r>
      <w:r w:rsidR="00C6789F" w:rsidRPr="001B7A29">
        <w:rPr>
          <w:sz w:val="28"/>
        </w:rPr>
        <w:t xml:space="preserve"> управления Министерства юстиции Российской Федерации </w:t>
      </w:r>
      <w:r w:rsidR="00BB6B17" w:rsidRPr="001B7A29">
        <w:rPr>
          <w:sz w:val="28"/>
        </w:rPr>
        <w:t xml:space="preserve">               </w:t>
      </w:r>
      <w:r w:rsidR="00C6789F" w:rsidRPr="001B7A29">
        <w:rPr>
          <w:sz w:val="28"/>
        </w:rPr>
        <w:t>по Брянской области</w:t>
      </w:r>
      <w:r w:rsidR="00C6789F" w:rsidRPr="001B7A29">
        <w:rPr>
          <w:color w:val="000000"/>
          <w:sz w:val="28"/>
        </w:rPr>
        <w:t xml:space="preserve"> государственными органами Брянской области </w:t>
      </w:r>
      <w:r w:rsidRPr="001B7A29">
        <w:rPr>
          <w:color w:val="000000"/>
          <w:sz w:val="28"/>
        </w:rPr>
        <w:t xml:space="preserve">устранены </w:t>
      </w:r>
      <w:r w:rsidR="00EF4A49" w:rsidRPr="001B7A29">
        <w:rPr>
          <w:color w:val="000000"/>
          <w:sz w:val="28"/>
        </w:rPr>
        <w:t xml:space="preserve">из числа выявленных в 2019 году </w:t>
      </w:r>
      <w:r w:rsidRPr="001B7A29">
        <w:rPr>
          <w:color w:val="000000"/>
          <w:sz w:val="28"/>
        </w:rPr>
        <w:t>коррупциогенные факторы</w:t>
      </w:r>
      <w:r w:rsidR="00EF4A49">
        <w:rPr>
          <w:color w:val="000000"/>
          <w:sz w:val="28"/>
        </w:rPr>
        <w:t xml:space="preserve">               </w:t>
      </w:r>
      <w:r w:rsidRPr="001B7A29">
        <w:rPr>
          <w:color w:val="000000"/>
          <w:sz w:val="28"/>
        </w:rPr>
        <w:t xml:space="preserve"> в </w:t>
      </w:r>
      <w:r w:rsidR="001B7A29" w:rsidRPr="001B7A29">
        <w:rPr>
          <w:color w:val="000000"/>
          <w:sz w:val="28"/>
        </w:rPr>
        <w:t>2</w:t>
      </w:r>
      <w:r w:rsidR="00484883">
        <w:rPr>
          <w:color w:val="000000"/>
          <w:sz w:val="28"/>
        </w:rPr>
        <w:t xml:space="preserve"> </w:t>
      </w:r>
      <w:r w:rsidRPr="001B7A29">
        <w:rPr>
          <w:color w:val="000000"/>
          <w:sz w:val="28"/>
        </w:rPr>
        <w:t>нормативных правовых актах</w:t>
      </w:r>
      <w:r w:rsidR="001B7A29" w:rsidRPr="001B7A29">
        <w:rPr>
          <w:sz w:val="28"/>
        </w:rPr>
        <w:t>.</w:t>
      </w:r>
    </w:p>
    <w:p w:rsidR="000E78B3" w:rsidRPr="000373D6" w:rsidRDefault="000D2294" w:rsidP="00E1106D">
      <w:pPr>
        <w:ind w:firstLine="709"/>
        <w:jc w:val="both"/>
        <w:rPr>
          <w:sz w:val="28"/>
        </w:rPr>
      </w:pPr>
      <w:r w:rsidRPr="000373D6">
        <w:rPr>
          <w:sz w:val="28"/>
        </w:rPr>
        <w:t xml:space="preserve">Также антикоррупционная экспертиза </w:t>
      </w:r>
      <w:r w:rsidR="000373D6">
        <w:rPr>
          <w:sz w:val="28"/>
        </w:rPr>
        <w:t xml:space="preserve">в 2021 году </w:t>
      </w:r>
      <w:r w:rsidRPr="000373D6">
        <w:rPr>
          <w:sz w:val="28"/>
        </w:rPr>
        <w:t xml:space="preserve">проведена </w:t>
      </w:r>
      <w:r w:rsidR="002867CB">
        <w:rPr>
          <w:sz w:val="28"/>
        </w:rPr>
        <w:t xml:space="preserve">                          </w:t>
      </w:r>
      <w:r w:rsidRPr="000373D6">
        <w:rPr>
          <w:sz w:val="28"/>
        </w:rPr>
        <w:t xml:space="preserve">в отношении </w:t>
      </w:r>
      <w:r w:rsidR="0061660B" w:rsidRPr="000373D6">
        <w:rPr>
          <w:sz w:val="28"/>
        </w:rPr>
        <w:t>9</w:t>
      </w:r>
      <w:r w:rsidR="000373D6" w:rsidRPr="000373D6">
        <w:rPr>
          <w:sz w:val="28"/>
        </w:rPr>
        <w:t>1</w:t>
      </w:r>
      <w:r w:rsidRPr="000373D6">
        <w:rPr>
          <w:sz w:val="28"/>
        </w:rPr>
        <w:t xml:space="preserve"> проект</w:t>
      </w:r>
      <w:r w:rsidR="000373D6">
        <w:rPr>
          <w:sz w:val="28"/>
        </w:rPr>
        <w:t>а</w:t>
      </w:r>
      <w:r w:rsidRPr="000373D6">
        <w:rPr>
          <w:sz w:val="28"/>
        </w:rPr>
        <w:t xml:space="preserve"> нормативных правовых актов Брянской области</w:t>
      </w:r>
      <w:r w:rsidR="000E78B3" w:rsidRPr="000373D6">
        <w:rPr>
          <w:sz w:val="28"/>
        </w:rPr>
        <w:t>.</w:t>
      </w:r>
    </w:p>
    <w:p w:rsidR="000D2294" w:rsidRPr="000373D6" w:rsidRDefault="000D2294" w:rsidP="00E1106D">
      <w:pPr>
        <w:ind w:firstLine="709"/>
        <w:jc w:val="both"/>
      </w:pPr>
      <w:r w:rsidRPr="000373D6">
        <w:rPr>
          <w:sz w:val="28"/>
        </w:rPr>
        <w:t>Коррупциогенные факторы в проектах нормативных правовых актов Брянской области выявлены не были.</w:t>
      </w:r>
    </w:p>
    <w:p w:rsidR="000E78B3" w:rsidRPr="00D758DF" w:rsidRDefault="000D2294" w:rsidP="00E1106D">
      <w:pPr>
        <w:ind w:firstLine="709"/>
        <w:jc w:val="both"/>
        <w:rPr>
          <w:sz w:val="28"/>
        </w:rPr>
      </w:pPr>
      <w:r w:rsidRPr="00D758DF">
        <w:rPr>
          <w:sz w:val="28"/>
        </w:rPr>
        <w:t xml:space="preserve">Кроме того, в </w:t>
      </w:r>
      <w:r w:rsidR="000E78B3" w:rsidRPr="00D758DF">
        <w:rPr>
          <w:sz w:val="28"/>
        </w:rPr>
        <w:t>202</w:t>
      </w:r>
      <w:r w:rsidR="00D758DF" w:rsidRPr="00D758DF">
        <w:rPr>
          <w:sz w:val="28"/>
        </w:rPr>
        <w:t>1</w:t>
      </w:r>
      <w:r w:rsidRPr="00D758DF">
        <w:rPr>
          <w:sz w:val="28"/>
        </w:rPr>
        <w:t xml:space="preserve"> году управлением Министерства юстиции Российской Федерации по Брянской области антикоррупционная экспертиза проведена в отношении </w:t>
      </w:r>
      <w:r w:rsidR="00D758DF" w:rsidRPr="00D758DF">
        <w:rPr>
          <w:sz w:val="28"/>
        </w:rPr>
        <w:t>148</w:t>
      </w:r>
      <w:r w:rsidRPr="00D758DF">
        <w:rPr>
          <w:sz w:val="28"/>
        </w:rPr>
        <w:t xml:space="preserve"> муниципальных правовых актов</w:t>
      </w:r>
      <w:r w:rsidR="000E78B3" w:rsidRPr="00D758DF">
        <w:rPr>
          <w:sz w:val="28"/>
        </w:rPr>
        <w:t>.</w:t>
      </w:r>
    </w:p>
    <w:p w:rsidR="006161C4" w:rsidRDefault="000D2294" w:rsidP="00E1106D">
      <w:pPr>
        <w:ind w:firstLine="709"/>
        <w:jc w:val="both"/>
        <w:rPr>
          <w:sz w:val="28"/>
        </w:rPr>
      </w:pPr>
      <w:r w:rsidRPr="00D758DF">
        <w:rPr>
          <w:sz w:val="28"/>
        </w:rPr>
        <w:t xml:space="preserve">Коррупциогенных факторов в муниципальных правовых актах </w:t>
      </w:r>
      <w:r w:rsidR="00D758DF" w:rsidRPr="00D758DF">
        <w:rPr>
          <w:sz w:val="28"/>
        </w:rPr>
        <w:t>при государственной регистрации</w:t>
      </w:r>
      <w:r w:rsidR="005E34AA" w:rsidRPr="00D758DF">
        <w:rPr>
          <w:sz w:val="28"/>
        </w:rPr>
        <w:t xml:space="preserve"> </w:t>
      </w:r>
      <w:r w:rsidRPr="00D758DF">
        <w:rPr>
          <w:sz w:val="28"/>
        </w:rPr>
        <w:t>не выявлено.</w:t>
      </w:r>
    </w:p>
    <w:p w:rsidR="006161C4" w:rsidRPr="006161C4" w:rsidRDefault="006161C4" w:rsidP="00E1106D">
      <w:pPr>
        <w:ind w:firstLine="709"/>
        <w:jc w:val="both"/>
        <w:rPr>
          <w:sz w:val="28"/>
        </w:rPr>
      </w:pPr>
      <w:r>
        <w:rPr>
          <w:sz w:val="28"/>
        </w:rPr>
        <w:t>В рамках оказания методической помощи муниципальным образованиям проведена правовая экспертиза 91 проекта муниципального правового акта, по результатам рассмотрения которых коррупциогенные факторы выявлены не были.</w:t>
      </w:r>
    </w:p>
    <w:p w:rsidR="00623C4B" w:rsidRPr="00623C4B" w:rsidRDefault="00623C4B" w:rsidP="00E1106D">
      <w:pPr>
        <w:widowControl/>
        <w:suppressAutoHyphens w:val="0"/>
        <w:ind w:firstLine="709"/>
        <w:jc w:val="both"/>
        <w:textAlignment w:val="auto"/>
        <w:rPr>
          <w:kern w:val="0"/>
          <w:sz w:val="28"/>
          <w:lang w:eastAsia="en-US"/>
        </w:rPr>
      </w:pPr>
      <w:r w:rsidRPr="00623C4B">
        <w:rPr>
          <w:color w:val="00000A"/>
          <w:kern w:val="0"/>
          <w:sz w:val="28"/>
          <w:lang w:eastAsia="ru-RU"/>
        </w:rPr>
        <w:t xml:space="preserve">В течение 2021 года </w:t>
      </w:r>
      <w:r>
        <w:rPr>
          <w:color w:val="00000A"/>
          <w:kern w:val="0"/>
          <w:sz w:val="28"/>
          <w:lang w:eastAsia="ru-RU"/>
        </w:rPr>
        <w:t>администрацией</w:t>
      </w:r>
      <w:r w:rsidRPr="00623C4B">
        <w:rPr>
          <w:color w:val="00000A"/>
          <w:kern w:val="0"/>
          <w:sz w:val="28"/>
          <w:lang w:eastAsia="ru-RU"/>
        </w:rPr>
        <w:t xml:space="preserve"> Губернатора Брянской области </w:t>
      </w:r>
      <w:r w:rsidR="00B60AB2">
        <w:rPr>
          <w:color w:val="00000A"/>
          <w:kern w:val="0"/>
          <w:sz w:val="28"/>
          <w:lang w:eastAsia="ru-RU"/>
        </w:rPr>
        <w:t xml:space="preserve">           </w:t>
      </w:r>
      <w:r w:rsidRPr="00623C4B">
        <w:rPr>
          <w:color w:val="00000A"/>
          <w:kern w:val="0"/>
          <w:sz w:val="28"/>
          <w:lang w:eastAsia="ru-RU"/>
        </w:rPr>
        <w:t xml:space="preserve">и Правительства Брянской области </w:t>
      </w:r>
      <w:r w:rsidR="00C80413">
        <w:rPr>
          <w:color w:val="00000A"/>
          <w:kern w:val="0"/>
          <w:sz w:val="28"/>
          <w:lang w:eastAsia="ru-RU"/>
        </w:rPr>
        <w:t xml:space="preserve">в </w:t>
      </w:r>
      <w:r w:rsidRPr="00623C4B">
        <w:rPr>
          <w:color w:val="00000A"/>
          <w:kern w:val="0"/>
          <w:sz w:val="28"/>
          <w:lang w:eastAsia="ru-RU"/>
        </w:rPr>
        <w:t xml:space="preserve">соответствии с Порядком </w:t>
      </w:r>
      <w:r w:rsidRPr="00623C4B">
        <w:rPr>
          <w:kern w:val="0"/>
          <w:sz w:val="28"/>
          <w:lang w:eastAsia="en-US"/>
        </w:rPr>
        <w:t xml:space="preserve">проведения антикоррупционной экспертизы нормативных правовых актов Правительства Брянской области и проектов нормативных правовых актов Правительства Брянской области, утвержденным постановлением Правительства Брянской области от 16 декабря 2019 года № 606-п и Порядком проведения антикоррупционной экспертизы нормативных правовых актов Губернатора Брянской области и проектов нормативных правовых актов Губернатора Брянской области, утвержденным указом Губернатора Брянской области </w:t>
      </w:r>
      <w:r w:rsidR="00B60AB2">
        <w:rPr>
          <w:kern w:val="0"/>
          <w:sz w:val="28"/>
          <w:lang w:eastAsia="en-US"/>
        </w:rPr>
        <w:t xml:space="preserve">            </w:t>
      </w:r>
      <w:r w:rsidRPr="00623C4B">
        <w:rPr>
          <w:kern w:val="0"/>
          <w:sz w:val="28"/>
          <w:lang w:eastAsia="en-US"/>
        </w:rPr>
        <w:t>от 13 декабря 2019 года № 200</w:t>
      </w:r>
      <w:r w:rsidR="00C80413" w:rsidRPr="00C80413">
        <w:rPr>
          <w:color w:val="00000A"/>
          <w:kern w:val="0"/>
          <w:sz w:val="28"/>
          <w:lang w:eastAsia="ru-RU"/>
        </w:rPr>
        <w:t xml:space="preserve"> </w:t>
      </w:r>
      <w:r w:rsidR="00C80413">
        <w:rPr>
          <w:color w:val="00000A"/>
          <w:kern w:val="0"/>
          <w:sz w:val="28"/>
          <w:lang w:eastAsia="ru-RU"/>
        </w:rPr>
        <w:t xml:space="preserve">проведена антикоррупционная экспертиза               </w:t>
      </w:r>
      <w:r w:rsidR="00C80413" w:rsidRPr="00623C4B">
        <w:rPr>
          <w:color w:val="00000A"/>
          <w:kern w:val="0"/>
          <w:sz w:val="28"/>
          <w:lang w:eastAsia="ru-RU"/>
        </w:rPr>
        <w:t>1123 проек</w:t>
      </w:r>
      <w:r w:rsidR="00C80413">
        <w:rPr>
          <w:color w:val="00000A"/>
          <w:kern w:val="0"/>
          <w:sz w:val="28"/>
          <w:lang w:eastAsia="ru-RU"/>
        </w:rPr>
        <w:t xml:space="preserve">тов </w:t>
      </w:r>
      <w:r w:rsidR="00C80413" w:rsidRPr="00623C4B">
        <w:rPr>
          <w:color w:val="00000A"/>
          <w:kern w:val="0"/>
          <w:sz w:val="28"/>
          <w:lang w:eastAsia="ru-RU"/>
        </w:rPr>
        <w:t>правовых актов.</w:t>
      </w:r>
    </w:p>
    <w:p w:rsidR="00D105F3" w:rsidRPr="00C80413" w:rsidRDefault="00D105F3" w:rsidP="00E1106D">
      <w:pPr>
        <w:widowControl/>
        <w:suppressAutoHyphens w:val="0"/>
        <w:ind w:firstLine="709"/>
        <w:jc w:val="both"/>
        <w:textAlignment w:val="auto"/>
        <w:rPr>
          <w:color w:val="00000A"/>
          <w:kern w:val="0"/>
          <w:sz w:val="28"/>
          <w:lang w:eastAsia="en-US"/>
        </w:rPr>
      </w:pPr>
      <w:r w:rsidRPr="00C80413">
        <w:rPr>
          <w:color w:val="00000A"/>
          <w:kern w:val="0"/>
          <w:sz w:val="28"/>
          <w:lang w:eastAsia="ru-RU"/>
        </w:rPr>
        <w:t>Выявленные коррупциогенные факторы оперативно устранены разработчиками проектов правовых актов в процессе их доработки.</w:t>
      </w:r>
    </w:p>
    <w:p w:rsidR="000D2294" w:rsidRPr="00C80413" w:rsidRDefault="000D2294" w:rsidP="00E1106D">
      <w:pPr>
        <w:ind w:firstLine="709"/>
        <w:jc w:val="both"/>
      </w:pPr>
      <w:r w:rsidRPr="00C80413">
        <w:rPr>
          <w:rStyle w:val="a7"/>
          <w:color w:val="000000"/>
          <w:sz w:val="28"/>
          <w:u w:val="none"/>
        </w:rPr>
        <w:t>В целях обеспечения возможности проведения независимой антикор-рупционной экспертизы проектов нормативных правовых актов Брянской области в рамках информационной подсистемы сайта Правительства Брянской области «Обсуждение и экспертиза проектов правовых актов» указанные проекты размещаются на официальных сайтах исполнительных органов государственной власти Брянской области.</w:t>
      </w:r>
    </w:p>
    <w:p w:rsidR="00D105F3" w:rsidRPr="00D758DF" w:rsidRDefault="00D105F3" w:rsidP="00E1106D">
      <w:pPr>
        <w:widowControl/>
        <w:suppressAutoHyphens w:val="0"/>
        <w:ind w:firstLine="709"/>
        <w:jc w:val="both"/>
        <w:textAlignment w:val="auto"/>
        <w:rPr>
          <w:kern w:val="0"/>
          <w:sz w:val="28"/>
        </w:rPr>
      </w:pPr>
      <w:r w:rsidRPr="00D758DF">
        <w:rPr>
          <w:rFonts w:eastAsia="Times New Roman"/>
          <w:bCs/>
          <w:color w:val="000000"/>
          <w:kern w:val="0"/>
          <w:sz w:val="28"/>
          <w:lang w:eastAsia="ru-RU"/>
        </w:rPr>
        <w:t>В отчетном периоде</w:t>
      </w:r>
      <w:r w:rsidRPr="00D758DF">
        <w:rPr>
          <w:rFonts w:eastAsia="Times New Roman"/>
          <w:kern w:val="0"/>
          <w:sz w:val="28"/>
          <w:lang w:eastAsia="ru-RU"/>
        </w:rPr>
        <w:t xml:space="preserve"> в исполнительные органы государственной власти Брянской области, иные государственные органы Брянской области заключения по итогам проведения независимой антикоррупционной экспертизы правовых актов и их проектов не поступали. </w:t>
      </w:r>
    </w:p>
    <w:p w:rsidR="00EA5CF2" w:rsidRPr="00B60AB2" w:rsidRDefault="00EA5CF2" w:rsidP="00E1106D">
      <w:pPr>
        <w:ind w:firstLine="709"/>
        <w:jc w:val="both"/>
        <w:rPr>
          <w:bCs/>
          <w:sz w:val="28"/>
        </w:rPr>
      </w:pPr>
    </w:p>
    <w:p w:rsidR="00DF59A0" w:rsidRDefault="00DF59A0" w:rsidP="00E1106D">
      <w:pPr>
        <w:ind w:firstLine="709"/>
        <w:jc w:val="both"/>
        <w:rPr>
          <w:b/>
          <w:bCs/>
          <w:sz w:val="28"/>
        </w:rPr>
      </w:pPr>
    </w:p>
    <w:p w:rsidR="00755918" w:rsidRDefault="00755918" w:rsidP="00E1106D">
      <w:pPr>
        <w:ind w:firstLine="709"/>
        <w:jc w:val="both"/>
        <w:rPr>
          <w:b/>
          <w:bCs/>
          <w:sz w:val="28"/>
        </w:rPr>
      </w:pPr>
    </w:p>
    <w:p w:rsidR="00755918" w:rsidRDefault="00755918" w:rsidP="00E1106D">
      <w:pPr>
        <w:ind w:firstLine="709"/>
        <w:jc w:val="both"/>
        <w:rPr>
          <w:b/>
          <w:bCs/>
          <w:sz w:val="28"/>
        </w:rPr>
      </w:pPr>
    </w:p>
    <w:p w:rsidR="000D2294" w:rsidRPr="0012489E" w:rsidRDefault="000D2294" w:rsidP="005B2C3C">
      <w:pPr>
        <w:jc w:val="center"/>
      </w:pPr>
      <w:r w:rsidRPr="0012489E">
        <w:rPr>
          <w:b/>
          <w:bCs/>
          <w:sz w:val="28"/>
        </w:rPr>
        <w:lastRenderedPageBreak/>
        <w:t>II. МЕРЫ ОБЕСПЕЧЕНИЯ АНТИКОРРУПЦИОННОЙ ПОЛИТИКИ, ПРЕДПРИНИМАЕМЫЕ СПЕЦИАЛИЗИРОВАННЫМИ АНТИКОРРУПЦИОННЫМИ СТРУКТУРАМИ БРЯНСКОЙ ОБЛАСТИ</w:t>
      </w:r>
    </w:p>
    <w:p w:rsidR="000D2294" w:rsidRPr="0012489E" w:rsidRDefault="000D2294" w:rsidP="005B2C3C">
      <w:pPr>
        <w:ind w:firstLine="709"/>
        <w:jc w:val="center"/>
        <w:rPr>
          <w:b/>
          <w:bCs/>
          <w:sz w:val="28"/>
        </w:rPr>
      </w:pPr>
    </w:p>
    <w:p w:rsidR="000D2294" w:rsidRPr="0012489E" w:rsidRDefault="000D2294" w:rsidP="005B2C3C">
      <w:pPr>
        <w:jc w:val="center"/>
      </w:pPr>
      <w:r w:rsidRPr="0012489E">
        <w:rPr>
          <w:b/>
          <w:bCs/>
          <w:sz w:val="28"/>
        </w:rPr>
        <w:t>2.1. Деятельность комиссии при Губернаторе Брянской области</w:t>
      </w:r>
    </w:p>
    <w:p w:rsidR="000D2294" w:rsidRPr="0012489E" w:rsidRDefault="000D2294" w:rsidP="005B2C3C">
      <w:pPr>
        <w:ind w:firstLine="709"/>
        <w:jc w:val="center"/>
      </w:pPr>
      <w:r w:rsidRPr="0012489E">
        <w:rPr>
          <w:b/>
          <w:bCs/>
          <w:sz w:val="28"/>
        </w:rPr>
        <w:t>по координации работы по противодействию коррупции</w:t>
      </w:r>
    </w:p>
    <w:p w:rsidR="000D2294" w:rsidRPr="0012489E" w:rsidRDefault="000D2294" w:rsidP="005B2C3C">
      <w:pPr>
        <w:ind w:firstLine="709"/>
        <w:jc w:val="center"/>
      </w:pPr>
      <w:r w:rsidRPr="0012489E">
        <w:rPr>
          <w:b/>
          <w:bCs/>
          <w:sz w:val="28"/>
        </w:rPr>
        <w:t>в Брянской области</w:t>
      </w:r>
    </w:p>
    <w:p w:rsidR="000D2294" w:rsidRPr="00867DD9" w:rsidRDefault="000D2294" w:rsidP="00E1106D">
      <w:pPr>
        <w:ind w:firstLine="709"/>
        <w:jc w:val="both"/>
        <w:rPr>
          <w:sz w:val="28"/>
          <w:highlight w:val="yellow"/>
        </w:rPr>
      </w:pPr>
    </w:p>
    <w:p w:rsidR="000D2294" w:rsidRPr="006B19A5" w:rsidRDefault="00283DFF" w:rsidP="00E1106D">
      <w:pPr>
        <w:ind w:firstLine="709"/>
        <w:jc w:val="both"/>
      </w:pPr>
      <w:r w:rsidRPr="006B19A5">
        <w:rPr>
          <w:bCs/>
          <w:sz w:val="28"/>
          <w:lang w:eastAsia="ru-RU"/>
        </w:rPr>
        <w:t>В 202</w:t>
      </w:r>
      <w:r w:rsidR="006B19A5" w:rsidRPr="006B19A5">
        <w:rPr>
          <w:bCs/>
          <w:sz w:val="28"/>
          <w:lang w:eastAsia="ru-RU"/>
        </w:rPr>
        <w:t>1</w:t>
      </w:r>
      <w:r w:rsidRPr="006B19A5">
        <w:rPr>
          <w:bCs/>
          <w:sz w:val="28"/>
          <w:lang w:eastAsia="ru-RU"/>
        </w:rPr>
        <w:t xml:space="preserve"> году </w:t>
      </w:r>
      <w:r w:rsidR="006B19A5" w:rsidRPr="006B19A5">
        <w:rPr>
          <w:sz w:val="28"/>
        </w:rPr>
        <w:t xml:space="preserve">комиссия при Губернаторе Брянской области </w:t>
      </w:r>
      <w:r w:rsidR="00B60AB2">
        <w:rPr>
          <w:sz w:val="28"/>
        </w:rPr>
        <w:t xml:space="preserve">                            </w:t>
      </w:r>
      <w:r w:rsidR="006B19A5" w:rsidRPr="006B19A5">
        <w:rPr>
          <w:sz w:val="28"/>
        </w:rPr>
        <w:t>по координации работы по противодействию коррупции в Брянской области продолжила работ</w:t>
      </w:r>
      <w:r w:rsidR="004D219C">
        <w:rPr>
          <w:sz w:val="28"/>
        </w:rPr>
        <w:t>у</w:t>
      </w:r>
      <w:r w:rsidR="006B19A5" w:rsidRPr="006B19A5">
        <w:rPr>
          <w:sz w:val="28"/>
        </w:rPr>
        <w:t xml:space="preserve"> по</w:t>
      </w:r>
      <w:r w:rsidR="000D2294" w:rsidRPr="006B19A5">
        <w:rPr>
          <w:bCs/>
          <w:sz w:val="28"/>
          <w:lang w:eastAsia="ru-RU"/>
        </w:rPr>
        <w:t xml:space="preserve"> обеспечен</w:t>
      </w:r>
      <w:r w:rsidR="006B19A5" w:rsidRPr="006B19A5">
        <w:rPr>
          <w:bCs/>
          <w:sz w:val="28"/>
          <w:lang w:eastAsia="ru-RU"/>
        </w:rPr>
        <w:t>ию</w:t>
      </w:r>
      <w:r w:rsidR="000D2294" w:rsidRPr="006B19A5">
        <w:rPr>
          <w:bCs/>
          <w:sz w:val="28"/>
          <w:lang w:eastAsia="ru-RU"/>
        </w:rPr>
        <w:t xml:space="preserve"> согласованных действий </w:t>
      </w:r>
      <w:r w:rsidR="000D2294" w:rsidRPr="006B19A5">
        <w:rPr>
          <w:sz w:val="28"/>
        </w:rPr>
        <w:t xml:space="preserve">Правительства Брянской области, исполнительных органов государственной власти Брянской области и органов местного самоуправления в реализации государственной политики в сфере противодействия коррупции, а также </w:t>
      </w:r>
      <w:r w:rsidR="005E34AA" w:rsidRPr="006B19A5">
        <w:rPr>
          <w:sz w:val="28"/>
        </w:rPr>
        <w:t xml:space="preserve">               </w:t>
      </w:r>
      <w:r w:rsidR="000D2294" w:rsidRPr="006B19A5">
        <w:rPr>
          <w:sz w:val="28"/>
        </w:rPr>
        <w:t>их взаимодействия с территориальными органами федеральных органов государственной власти при реализации мер по противодействию коррупции в Брянской области</w:t>
      </w:r>
      <w:r w:rsidR="00E1106D">
        <w:rPr>
          <w:sz w:val="28"/>
        </w:rPr>
        <w:t>.</w:t>
      </w:r>
      <w:r w:rsidR="000D2294" w:rsidRPr="006B19A5">
        <w:rPr>
          <w:sz w:val="28"/>
        </w:rPr>
        <w:t xml:space="preserve"> </w:t>
      </w:r>
    </w:p>
    <w:p w:rsidR="00FF2BD7" w:rsidRPr="00867DD9" w:rsidRDefault="00495170" w:rsidP="003A7AEA">
      <w:pPr>
        <w:ind w:firstLine="709"/>
        <w:jc w:val="center"/>
        <w:rPr>
          <w:sz w:val="28"/>
          <w:highlight w:val="yellow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3796665" cy="2406650"/>
            <wp:effectExtent l="0" t="0" r="0" b="0"/>
            <wp:docPr id="1" name="Рисунок 1" descr="09483t0054849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9483t0054849h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6665" cy="240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2BD7" w:rsidRPr="00867DD9" w:rsidRDefault="00FF2BD7">
      <w:pPr>
        <w:ind w:firstLine="709"/>
        <w:jc w:val="both"/>
        <w:rPr>
          <w:sz w:val="28"/>
          <w:highlight w:val="yellow"/>
        </w:rPr>
      </w:pPr>
    </w:p>
    <w:p w:rsidR="006B19A5" w:rsidRDefault="006B19A5" w:rsidP="00860B02">
      <w:pPr>
        <w:widowControl/>
        <w:suppressAutoHyphens w:val="0"/>
        <w:ind w:firstLine="709"/>
        <w:jc w:val="both"/>
        <w:textAlignment w:val="auto"/>
        <w:rPr>
          <w:color w:val="00000A"/>
          <w:kern w:val="0"/>
          <w:sz w:val="28"/>
          <w:highlight w:val="yellow"/>
          <w:lang w:eastAsia="en-US"/>
        </w:rPr>
      </w:pPr>
    </w:p>
    <w:p w:rsidR="00860B02" w:rsidRPr="00860B02" w:rsidRDefault="006B19A5" w:rsidP="00E1106D">
      <w:pPr>
        <w:widowControl/>
        <w:suppressAutoHyphens w:val="0"/>
        <w:ind w:firstLine="709"/>
        <w:jc w:val="both"/>
        <w:textAlignment w:val="auto"/>
        <w:rPr>
          <w:color w:val="00000A"/>
          <w:kern w:val="0"/>
          <w:sz w:val="28"/>
          <w:lang w:eastAsia="en-US"/>
        </w:rPr>
      </w:pPr>
      <w:r w:rsidRPr="003D5B8D">
        <w:rPr>
          <w:sz w:val="28"/>
        </w:rPr>
        <w:t xml:space="preserve">В рамках реализации полномочий и во исполнение </w:t>
      </w:r>
      <w:r w:rsidRPr="003D5B8D">
        <w:rPr>
          <w:rFonts w:eastAsia="Liberation Serif"/>
          <w:bCs/>
          <w:sz w:val="28"/>
          <w:lang w:eastAsia="en-US"/>
        </w:rPr>
        <w:t xml:space="preserve">плана работы комиссии при Губернаторе Брянской области по координации работы                     по противодействию коррупции в Брянской области на 2021 </w:t>
      </w:r>
      <w:r w:rsidRPr="006B19A5">
        <w:rPr>
          <w:rFonts w:eastAsia="Liberation Serif"/>
          <w:bCs/>
          <w:sz w:val="28"/>
          <w:lang w:eastAsia="en-US"/>
        </w:rPr>
        <w:t>год в</w:t>
      </w:r>
      <w:r w:rsidR="00860B02" w:rsidRPr="006B19A5">
        <w:rPr>
          <w:color w:val="00000A"/>
          <w:kern w:val="0"/>
          <w:sz w:val="28"/>
          <w:lang w:eastAsia="en-US"/>
        </w:rPr>
        <w:t xml:space="preserve"> центре внимания комиссии были следующие вопросы:</w:t>
      </w:r>
    </w:p>
    <w:p w:rsidR="00860B02" w:rsidRPr="00FF60E2" w:rsidRDefault="00860B02" w:rsidP="00E1106D">
      <w:pPr>
        <w:widowControl/>
        <w:suppressAutoHyphens w:val="0"/>
        <w:ind w:firstLine="709"/>
        <w:jc w:val="both"/>
        <w:textAlignment w:val="auto"/>
        <w:rPr>
          <w:rFonts w:eastAsia="Andale Sans UI"/>
          <w:sz w:val="28"/>
          <w:lang w:bidi="en-US"/>
        </w:rPr>
      </w:pPr>
      <w:r w:rsidRPr="00FF60E2">
        <w:rPr>
          <w:rFonts w:eastAsia="Andale Sans UI"/>
          <w:sz w:val="28"/>
          <w:lang w:bidi="en-US"/>
        </w:rPr>
        <w:t>результаты работы правоохранительных органов Брянской области                по борьбе с коррупционными преступлениями и реализации мероприятий, предусмотренных Национальным планом противодействия коррупции;</w:t>
      </w:r>
    </w:p>
    <w:p w:rsidR="000260E9" w:rsidRPr="006B19A5" w:rsidRDefault="000260E9" w:rsidP="00E1106D">
      <w:pPr>
        <w:widowControl/>
        <w:suppressAutoHyphens w:val="0"/>
        <w:ind w:firstLine="709"/>
        <w:jc w:val="both"/>
        <w:textAlignment w:val="auto"/>
        <w:rPr>
          <w:color w:val="00000A"/>
          <w:sz w:val="28"/>
          <w:lang w:eastAsia="ru-RU" w:bidi="en-US"/>
        </w:rPr>
      </w:pPr>
      <w:r w:rsidRPr="00FF60E2">
        <w:rPr>
          <w:color w:val="00000A"/>
          <w:sz w:val="28"/>
          <w:lang w:eastAsia="ru-RU" w:bidi="en-US"/>
        </w:rPr>
        <w:t>реализация мер по противодействию коррупции в сфере природо-</w:t>
      </w:r>
      <w:r w:rsidRPr="006B19A5">
        <w:rPr>
          <w:color w:val="00000A"/>
          <w:sz w:val="28"/>
          <w:lang w:eastAsia="ru-RU" w:bidi="en-US"/>
        </w:rPr>
        <w:t>пользования и охраны окружающей среды;</w:t>
      </w:r>
    </w:p>
    <w:p w:rsidR="000260E9" w:rsidRPr="00FF60E2" w:rsidRDefault="000260E9" w:rsidP="00E1106D">
      <w:pPr>
        <w:widowControl/>
        <w:suppressAutoHyphens w:val="0"/>
        <w:ind w:firstLine="709"/>
        <w:jc w:val="both"/>
        <w:textAlignment w:val="auto"/>
        <w:rPr>
          <w:color w:val="00000A"/>
          <w:kern w:val="0"/>
          <w:sz w:val="28"/>
          <w:lang w:eastAsia="ru-RU"/>
        </w:rPr>
      </w:pPr>
      <w:r w:rsidRPr="006B19A5">
        <w:rPr>
          <w:color w:val="00000A"/>
          <w:kern w:val="0"/>
          <w:sz w:val="28"/>
          <w:lang w:eastAsia="ru-RU"/>
        </w:rPr>
        <w:t>анализ мер по обеспечению исполнения депутатами Брянской областной Думы обязанностей, соблюдения ограничений и запретов, установленных законодательством Российской Федерации, Брянской области о противодействии коррупции;</w:t>
      </w:r>
    </w:p>
    <w:p w:rsidR="00860B02" w:rsidRDefault="00860B02" w:rsidP="00E1106D">
      <w:pPr>
        <w:widowControl/>
        <w:suppressAutoHyphens w:val="0"/>
        <w:ind w:firstLine="709"/>
        <w:jc w:val="both"/>
        <w:textAlignment w:val="auto"/>
        <w:rPr>
          <w:rFonts w:eastAsia="Andale Sans UI"/>
          <w:bCs/>
          <w:sz w:val="28"/>
          <w:lang w:eastAsia="ru-RU" w:bidi="en-US"/>
        </w:rPr>
      </w:pPr>
      <w:r w:rsidRPr="00FF60E2">
        <w:rPr>
          <w:rFonts w:eastAsia="Andale Sans UI"/>
          <w:sz w:val="28"/>
          <w:lang w:bidi="en-US"/>
        </w:rPr>
        <w:lastRenderedPageBreak/>
        <w:t xml:space="preserve">соблюдение антикоррупционного законодательства при трудоустрой-стве </w:t>
      </w:r>
      <w:r w:rsidRPr="00FF60E2">
        <w:rPr>
          <w:rFonts w:eastAsia="Andale Sans UI"/>
          <w:bCs/>
          <w:sz w:val="28"/>
          <w:lang w:eastAsia="ru-RU" w:bidi="en-US"/>
        </w:rPr>
        <w:t>граждан, замещавших государственные должности Брянской области, муниципальные должности, должности государственной гражданской или муниципальной службы</w:t>
      </w:r>
      <w:r w:rsidR="005B2C3C">
        <w:rPr>
          <w:rFonts w:eastAsia="Andale Sans UI"/>
          <w:bCs/>
          <w:sz w:val="28"/>
          <w:lang w:eastAsia="ru-RU" w:bidi="en-US"/>
        </w:rPr>
        <w:t>;</w:t>
      </w:r>
    </w:p>
    <w:p w:rsidR="00860B02" w:rsidRPr="00860B02" w:rsidRDefault="003D5B8D" w:rsidP="00E1106D">
      <w:pPr>
        <w:widowControl/>
        <w:suppressAutoHyphens w:val="0"/>
        <w:ind w:firstLine="709"/>
        <w:jc w:val="both"/>
        <w:textAlignment w:val="auto"/>
        <w:rPr>
          <w:rFonts w:eastAsia="SimSun"/>
          <w:kern w:val="1"/>
          <w:sz w:val="28"/>
          <w:lang w:bidi="hi-IN"/>
        </w:rPr>
      </w:pPr>
      <w:r>
        <w:rPr>
          <w:rFonts w:eastAsia="Times New Roman"/>
          <w:color w:val="00000A"/>
          <w:kern w:val="0"/>
          <w:sz w:val="28"/>
          <w:lang w:eastAsia="ru-RU"/>
        </w:rPr>
        <w:t>мониторинг состояния работы</w:t>
      </w:r>
      <w:r w:rsidR="00860B02" w:rsidRPr="00860B02">
        <w:rPr>
          <w:rFonts w:eastAsia="Times New Roman"/>
          <w:color w:val="00000A"/>
          <w:kern w:val="0"/>
          <w:sz w:val="28"/>
          <w:lang w:eastAsia="ru-RU"/>
        </w:rPr>
        <w:t xml:space="preserve"> по </w:t>
      </w:r>
      <w:r w:rsidR="00860B02" w:rsidRPr="00860B02">
        <w:rPr>
          <w:rFonts w:eastAsia="Times New Roman"/>
          <w:color w:val="00000A"/>
          <w:spacing w:val="-12"/>
          <w:kern w:val="0"/>
          <w:sz w:val="28"/>
          <w:lang w:eastAsia="ru-RU"/>
        </w:rPr>
        <w:t>противодействию коррупции</w:t>
      </w:r>
      <w:r w:rsidR="00860B02" w:rsidRPr="00860B02">
        <w:rPr>
          <w:rFonts w:eastAsia="SimSun"/>
          <w:kern w:val="1"/>
          <w:sz w:val="28"/>
          <w:lang w:bidi="hi-IN"/>
        </w:rPr>
        <w:t xml:space="preserve"> при реализации </w:t>
      </w:r>
      <w:r w:rsidR="00860B02" w:rsidRPr="00860B02">
        <w:rPr>
          <w:rFonts w:eastAsia="Times New Roman"/>
          <w:kern w:val="0"/>
          <w:sz w:val="28"/>
          <w:lang w:eastAsia="ru-RU"/>
        </w:rPr>
        <w:t>мер социальной поддержки детей-сирот и детей, оставшихся без попечения родителей, лиц из числа детей-сирот и детей, оставшихся без попечения родителей, в том числе обеспечении данной категории лиц жилыми помещениями;</w:t>
      </w:r>
      <w:r w:rsidR="00860B02" w:rsidRPr="00860B02">
        <w:rPr>
          <w:rFonts w:eastAsia="SimSun"/>
          <w:kern w:val="1"/>
          <w:sz w:val="28"/>
          <w:lang w:bidi="hi-IN"/>
        </w:rPr>
        <w:t xml:space="preserve"> </w:t>
      </w:r>
    </w:p>
    <w:p w:rsidR="00860B02" w:rsidRPr="00860B02" w:rsidRDefault="00860B02" w:rsidP="00E1106D">
      <w:pPr>
        <w:widowControl/>
        <w:suppressAutoHyphens w:val="0"/>
        <w:ind w:firstLine="709"/>
        <w:jc w:val="both"/>
        <w:textAlignment w:val="auto"/>
        <w:rPr>
          <w:color w:val="00000A"/>
          <w:kern w:val="0"/>
          <w:sz w:val="28"/>
          <w:highlight w:val="yellow"/>
          <w:shd w:val="clear" w:color="auto" w:fill="FFFFFF"/>
          <w:lang w:eastAsia="ru-RU"/>
        </w:rPr>
      </w:pPr>
      <w:r w:rsidRPr="00860B02">
        <w:rPr>
          <w:rFonts w:eastAsia="SimSun"/>
          <w:kern w:val="1"/>
          <w:sz w:val="28"/>
          <w:lang w:bidi="hi-IN"/>
        </w:rPr>
        <w:t xml:space="preserve">анализ состояния профилактики коррупции при </w:t>
      </w:r>
      <w:r w:rsidRPr="00860B02">
        <w:rPr>
          <w:rFonts w:eastAsia="Times New Roman"/>
          <w:kern w:val="0"/>
          <w:sz w:val="28"/>
          <w:lang w:eastAsia="ru-RU"/>
        </w:rPr>
        <w:t>зачислении обучающихся в образовательные организации Брянской области;</w:t>
      </w:r>
    </w:p>
    <w:p w:rsidR="00860B02" w:rsidRPr="00860B02" w:rsidRDefault="00860B02" w:rsidP="00E1106D">
      <w:pPr>
        <w:widowControl/>
        <w:suppressAutoHyphens w:val="0"/>
        <w:ind w:firstLine="709"/>
        <w:jc w:val="both"/>
        <w:textAlignment w:val="auto"/>
        <w:rPr>
          <w:rFonts w:eastAsia="SimSun"/>
          <w:kern w:val="1"/>
          <w:sz w:val="28"/>
          <w:lang w:bidi="hi-IN"/>
        </w:rPr>
      </w:pPr>
      <w:r w:rsidRPr="00860B02">
        <w:rPr>
          <w:rFonts w:eastAsia="SimSun"/>
          <w:kern w:val="1"/>
          <w:sz w:val="28"/>
          <w:lang w:bidi="hi-IN"/>
        </w:rPr>
        <w:t>мониторинг состояния профилактики коррупционных правонарушений в ходе реализации на территории Брянской области национальных проектов.</w:t>
      </w:r>
    </w:p>
    <w:p w:rsidR="006B19A5" w:rsidRPr="004B722D" w:rsidRDefault="006B19A5" w:rsidP="00E1106D">
      <w:pPr>
        <w:widowControl/>
        <w:suppressAutoHyphens w:val="0"/>
        <w:ind w:firstLine="709"/>
        <w:jc w:val="both"/>
        <w:textAlignment w:val="auto"/>
        <w:rPr>
          <w:color w:val="00000A"/>
          <w:kern w:val="0"/>
          <w:sz w:val="28"/>
          <w:lang w:eastAsia="en-US"/>
        </w:rPr>
      </w:pPr>
      <w:r w:rsidRPr="004B722D">
        <w:rPr>
          <w:color w:val="00000A"/>
          <w:kern w:val="0"/>
          <w:sz w:val="28"/>
          <w:lang w:eastAsia="en-US"/>
        </w:rPr>
        <w:t>Протоколы заседаний комиссии направлены для исполнения                         в исполнительные органы государственной власти Брянской области, органы местного самоуправления, территориальные органы федеральных органов государственной власти. О реализации поручений комиссии заинтересован-ные органы информируют администрацию Губернатора Брянской области            и Правительства Брянской области.</w:t>
      </w:r>
    </w:p>
    <w:p w:rsidR="000D2294" w:rsidRPr="00867DD9" w:rsidRDefault="000D2294">
      <w:pPr>
        <w:suppressAutoHyphens w:val="0"/>
        <w:autoSpaceDE w:val="0"/>
        <w:ind w:firstLine="709"/>
        <w:jc w:val="both"/>
        <w:rPr>
          <w:rFonts w:eastAsia="Liberation Serif"/>
          <w:bCs/>
          <w:sz w:val="28"/>
          <w:highlight w:val="yellow"/>
          <w:lang w:eastAsia="en-US"/>
        </w:rPr>
      </w:pPr>
    </w:p>
    <w:p w:rsidR="000D2294" w:rsidRPr="00E1106D" w:rsidRDefault="000D2294" w:rsidP="005B2C3C">
      <w:pPr>
        <w:jc w:val="center"/>
        <w:rPr>
          <w:sz w:val="28"/>
        </w:rPr>
      </w:pPr>
      <w:r w:rsidRPr="00E1106D">
        <w:rPr>
          <w:b/>
          <w:bCs/>
          <w:sz w:val="28"/>
        </w:rPr>
        <w:t>2.2. Деятельность правоохранительных органов по обеспечению</w:t>
      </w:r>
    </w:p>
    <w:p w:rsidR="000D2294" w:rsidRPr="00E1106D" w:rsidRDefault="000D2294" w:rsidP="005B2C3C">
      <w:pPr>
        <w:ind w:firstLine="709"/>
        <w:jc w:val="center"/>
        <w:rPr>
          <w:sz w:val="28"/>
        </w:rPr>
      </w:pPr>
      <w:r w:rsidRPr="00E1106D">
        <w:rPr>
          <w:b/>
          <w:bCs/>
          <w:sz w:val="28"/>
        </w:rPr>
        <w:t>соблюдения антикоррупционного законодательства</w:t>
      </w:r>
    </w:p>
    <w:p w:rsidR="000D2294" w:rsidRPr="00E1106D" w:rsidRDefault="000D2294" w:rsidP="00E1106D">
      <w:pPr>
        <w:ind w:firstLine="709"/>
        <w:jc w:val="both"/>
        <w:rPr>
          <w:sz w:val="28"/>
          <w:highlight w:val="yellow"/>
        </w:rPr>
      </w:pPr>
    </w:p>
    <w:p w:rsidR="00197A7B" w:rsidRPr="00E1106D" w:rsidRDefault="00197A7B" w:rsidP="00E1106D">
      <w:pPr>
        <w:ind w:firstLine="709"/>
        <w:jc w:val="both"/>
        <w:rPr>
          <w:sz w:val="28"/>
        </w:rPr>
      </w:pPr>
      <w:r w:rsidRPr="00E1106D">
        <w:rPr>
          <w:sz w:val="28"/>
        </w:rPr>
        <w:t>Правоохранительными органами во взаимодействии с органами исполнительной власти и местного самоуправления в 2021 году принимались меры, направленные на противодействие коррупции. В этих целях проводилась работа по профилактике, выявлению, пресечению и раскрытию коррупционных преступлений, привлечению к уголовной ответственности лиц, их совершивших.</w:t>
      </w:r>
    </w:p>
    <w:p w:rsidR="0036624D" w:rsidRPr="00E1106D" w:rsidRDefault="002E381C" w:rsidP="00E1106D">
      <w:pPr>
        <w:ind w:firstLine="709"/>
        <w:jc w:val="both"/>
        <w:rPr>
          <w:sz w:val="28"/>
          <w:highlight w:val="yellow"/>
        </w:rPr>
      </w:pPr>
      <w:r w:rsidRPr="00E1106D">
        <w:rPr>
          <w:sz w:val="28"/>
        </w:rPr>
        <w:t>В истекшем году</w:t>
      </w:r>
      <w:r w:rsidR="000D2294" w:rsidRPr="00E1106D">
        <w:rPr>
          <w:sz w:val="28"/>
        </w:rPr>
        <w:t xml:space="preserve"> органами прокуратуры области </w:t>
      </w:r>
      <w:r w:rsidR="000D2294" w:rsidRPr="00E1106D">
        <w:rPr>
          <w:color w:val="000000"/>
          <w:sz w:val="28"/>
        </w:rPr>
        <w:t xml:space="preserve">выявлено </w:t>
      </w:r>
      <w:r w:rsidR="008F6D81" w:rsidRPr="00E1106D">
        <w:rPr>
          <w:color w:val="000000"/>
          <w:sz w:val="28"/>
        </w:rPr>
        <w:t xml:space="preserve">                      </w:t>
      </w:r>
      <w:r w:rsidR="00F71F3A" w:rsidRPr="00E1106D">
        <w:rPr>
          <w:color w:val="000000"/>
          <w:sz w:val="28"/>
        </w:rPr>
        <w:t>2553</w:t>
      </w:r>
      <w:r w:rsidR="000D2294" w:rsidRPr="00E1106D">
        <w:rPr>
          <w:color w:val="000000"/>
          <w:sz w:val="28"/>
        </w:rPr>
        <w:t xml:space="preserve"> нарушени</w:t>
      </w:r>
      <w:r w:rsidR="00DE10C2">
        <w:rPr>
          <w:color w:val="000000"/>
          <w:sz w:val="28"/>
        </w:rPr>
        <w:t>я</w:t>
      </w:r>
      <w:r w:rsidR="000D2294" w:rsidRPr="00E1106D">
        <w:rPr>
          <w:color w:val="000000"/>
          <w:sz w:val="28"/>
        </w:rPr>
        <w:t xml:space="preserve"> закона (20</w:t>
      </w:r>
      <w:r w:rsidR="00F71F3A" w:rsidRPr="00E1106D">
        <w:rPr>
          <w:color w:val="000000"/>
          <w:sz w:val="28"/>
        </w:rPr>
        <w:t>20</w:t>
      </w:r>
      <w:r w:rsidR="000D2294" w:rsidRPr="00E1106D">
        <w:rPr>
          <w:color w:val="000000"/>
          <w:sz w:val="28"/>
        </w:rPr>
        <w:t xml:space="preserve"> год – </w:t>
      </w:r>
      <w:r w:rsidR="00F71F3A" w:rsidRPr="00E1106D">
        <w:rPr>
          <w:color w:val="000000"/>
          <w:sz w:val="28"/>
        </w:rPr>
        <w:t>2570</w:t>
      </w:r>
      <w:r w:rsidR="000D2294" w:rsidRPr="00E1106D">
        <w:rPr>
          <w:color w:val="000000"/>
          <w:sz w:val="28"/>
        </w:rPr>
        <w:t xml:space="preserve">), в том числе </w:t>
      </w:r>
      <w:r w:rsidR="00F71F3A" w:rsidRPr="00E1106D">
        <w:rPr>
          <w:color w:val="000000"/>
          <w:sz w:val="28"/>
        </w:rPr>
        <w:t>309</w:t>
      </w:r>
      <w:r w:rsidR="000D2294" w:rsidRPr="00E1106D">
        <w:rPr>
          <w:color w:val="000000"/>
          <w:sz w:val="28"/>
        </w:rPr>
        <w:t xml:space="preserve"> (20</w:t>
      </w:r>
      <w:r w:rsidR="00F71F3A" w:rsidRPr="00E1106D">
        <w:rPr>
          <w:color w:val="000000"/>
          <w:sz w:val="28"/>
        </w:rPr>
        <w:t>20</w:t>
      </w:r>
      <w:r w:rsidR="000D2294" w:rsidRPr="00E1106D">
        <w:rPr>
          <w:color w:val="000000"/>
          <w:sz w:val="28"/>
        </w:rPr>
        <w:t xml:space="preserve"> год – </w:t>
      </w:r>
      <w:r w:rsidR="00F71F3A" w:rsidRPr="00E1106D">
        <w:rPr>
          <w:color w:val="000000"/>
          <w:sz w:val="28"/>
        </w:rPr>
        <w:t>308</w:t>
      </w:r>
      <w:r w:rsidR="000D2294" w:rsidRPr="00E1106D">
        <w:rPr>
          <w:color w:val="000000"/>
          <w:sz w:val="28"/>
        </w:rPr>
        <w:t xml:space="preserve">) незаконных правовых актов. В целях устранения выявленных нарушений принесено </w:t>
      </w:r>
      <w:r w:rsidR="00F71F3A" w:rsidRPr="00E1106D">
        <w:rPr>
          <w:color w:val="000000"/>
          <w:sz w:val="28"/>
        </w:rPr>
        <w:t>309</w:t>
      </w:r>
      <w:r w:rsidR="000D2294" w:rsidRPr="00E1106D">
        <w:rPr>
          <w:color w:val="000000"/>
          <w:sz w:val="28"/>
        </w:rPr>
        <w:t xml:space="preserve"> протеста (20</w:t>
      </w:r>
      <w:r w:rsidR="00F71F3A" w:rsidRPr="00E1106D">
        <w:rPr>
          <w:color w:val="000000"/>
          <w:sz w:val="28"/>
        </w:rPr>
        <w:t>20</w:t>
      </w:r>
      <w:r w:rsidR="000D2294" w:rsidRPr="00E1106D">
        <w:rPr>
          <w:color w:val="000000"/>
          <w:sz w:val="28"/>
        </w:rPr>
        <w:t xml:space="preserve"> год – </w:t>
      </w:r>
      <w:r w:rsidR="00F71F3A" w:rsidRPr="00E1106D">
        <w:rPr>
          <w:color w:val="000000"/>
          <w:sz w:val="28"/>
        </w:rPr>
        <w:t>308</w:t>
      </w:r>
      <w:r w:rsidR="000D2294" w:rsidRPr="00E1106D">
        <w:rPr>
          <w:color w:val="000000"/>
          <w:sz w:val="28"/>
        </w:rPr>
        <w:t xml:space="preserve">). По результатам рассмотрения протестов отменено (изменено) </w:t>
      </w:r>
      <w:r w:rsidR="00F71F3A" w:rsidRPr="00E1106D">
        <w:rPr>
          <w:color w:val="000000"/>
          <w:sz w:val="28"/>
        </w:rPr>
        <w:t>269</w:t>
      </w:r>
      <w:r w:rsidR="000D2294" w:rsidRPr="00E1106D">
        <w:rPr>
          <w:color w:val="000000"/>
          <w:sz w:val="28"/>
        </w:rPr>
        <w:t xml:space="preserve"> правовых актов (20</w:t>
      </w:r>
      <w:r w:rsidR="00F71F3A" w:rsidRPr="00E1106D">
        <w:rPr>
          <w:color w:val="000000"/>
          <w:sz w:val="28"/>
        </w:rPr>
        <w:t>20</w:t>
      </w:r>
      <w:r w:rsidR="00285A4D" w:rsidRPr="00E1106D">
        <w:rPr>
          <w:color w:val="000000"/>
          <w:sz w:val="28"/>
        </w:rPr>
        <w:t xml:space="preserve"> </w:t>
      </w:r>
      <w:r w:rsidR="000D2294" w:rsidRPr="00E1106D">
        <w:rPr>
          <w:color w:val="000000"/>
          <w:sz w:val="28"/>
        </w:rPr>
        <w:t xml:space="preserve">год – </w:t>
      </w:r>
      <w:r w:rsidR="00F71F3A" w:rsidRPr="00E1106D">
        <w:rPr>
          <w:color w:val="000000"/>
          <w:sz w:val="28"/>
        </w:rPr>
        <w:t>276</w:t>
      </w:r>
      <w:r w:rsidR="000D2294" w:rsidRPr="00E1106D">
        <w:rPr>
          <w:color w:val="000000"/>
          <w:sz w:val="28"/>
        </w:rPr>
        <w:t xml:space="preserve">), </w:t>
      </w:r>
      <w:r w:rsidR="008F6D81" w:rsidRPr="00E1106D">
        <w:rPr>
          <w:color w:val="000000"/>
          <w:sz w:val="28"/>
        </w:rPr>
        <w:t xml:space="preserve">                 </w:t>
      </w:r>
      <w:r w:rsidR="000D2294" w:rsidRPr="00E1106D">
        <w:rPr>
          <w:color w:val="000000"/>
          <w:sz w:val="28"/>
        </w:rPr>
        <w:t xml:space="preserve">по остальным протестам сроки рассмотрения не истекли. Внесено </w:t>
      </w:r>
      <w:r w:rsidR="008F6D81" w:rsidRPr="00E1106D">
        <w:rPr>
          <w:color w:val="000000"/>
          <w:sz w:val="28"/>
        </w:rPr>
        <w:t xml:space="preserve">                     </w:t>
      </w:r>
      <w:r w:rsidR="00F71F3A" w:rsidRPr="00E1106D">
        <w:rPr>
          <w:color w:val="000000"/>
          <w:sz w:val="28"/>
        </w:rPr>
        <w:t>682</w:t>
      </w:r>
      <w:r w:rsidR="000D2294" w:rsidRPr="00E1106D">
        <w:rPr>
          <w:color w:val="000000"/>
          <w:sz w:val="28"/>
        </w:rPr>
        <w:t xml:space="preserve"> представлени</w:t>
      </w:r>
      <w:r w:rsidR="00F71F3A" w:rsidRPr="00E1106D">
        <w:rPr>
          <w:color w:val="000000"/>
          <w:sz w:val="28"/>
        </w:rPr>
        <w:t>я</w:t>
      </w:r>
      <w:r w:rsidR="000D2294" w:rsidRPr="00E1106D">
        <w:rPr>
          <w:color w:val="000000"/>
          <w:sz w:val="28"/>
        </w:rPr>
        <w:t xml:space="preserve">  (20</w:t>
      </w:r>
      <w:r w:rsidR="00F71F3A" w:rsidRPr="00E1106D">
        <w:rPr>
          <w:color w:val="000000"/>
          <w:sz w:val="28"/>
        </w:rPr>
        <w:t>20</w:t>
      </w:r>
      <w:r w:rsidR="000D2294" w:rsidRPr="00E1106D">
        <w:rPr>
          <w:color w:val="000000"/>
          <w:sz w:val="28"/>
        </w:rPr>
        <w:t xml:space="preserve"> год – </w:t>
      </w:r>
      <w:r w:rsidR="00F71F3A" w:rsidRPr="00E1106D">
        <w:rPr>
          <w:color w:val="000000"/>
          <w:sz w:val="28"/>
        </w:rPr>
        <w:t>670</w:t>
      </w:r>
      <w:r w:rsidR="000D2294" w:rsidRPr="00E1106D">
        <w:rPr>
          <w:color w:val="000000"/>
          <w:sz w:val="28"/>
        </w:rPr>
        <w:t xml:space="preserve">), по результатам рассмотрения которых </w:t>
      </w:r>
      <w:r w:rsidR="008F6D81" w:rsidRPr="00E1106D">
        <w:rPr>
          <w:color w:val="000000"/>
          <w:sz w:val="28"/>
        </w:rPr>
        <w:t xml:space="preserve">             </w:t>
      </w:r>
      <w:r w:rsidR="000D2294" w:rsidRPr="00E1106D">
        <w:rPr>
          <w:color w:val="000000"/>
          <w:sz w:val="28"/>
        </w:rPr>
        <w:t xml:space="preserve">к дисциплинарной ответственности привлечено </w:t>
      </w:r>
      <w:r w:rsidR="00F71F3A" w:rsidRPr="00E1106D">
        <w:rPr>
          <w:color w:val="000000"/>
          <w:sz w:val="28"/>
        </w:rPr>
        <w:t>935</w:t>
      </w:r>
      <w:r w:rsidR="000D2294" w:rsidRPr="00E1106D">
        <w:rPr>
          <w:color w:val="000000"/>
          <w:sz w:val="28"/>
        </w:rPr>
        <w:t xml:space="preserve"> лиц (20</w:t>
      </w:r>
      <w:r w:rsidR="00F71F3A" w:rsidRPr="00E1106D">
        <w:rPr>
          <w:color w:val="000000"/>
          <w:sz w:val="28"/>
        </w:rPr>
        <w:t>20</w:t>
      </w:r>
      <w:r w:rsidR="000D2294" w:rsidRPr="00E1106D">
        <w:rPr>
          <w:color w:val="000000"/>
          <w:sz w:val="28"/>
        </w:rPr>
        <w:t xml:space="preserve"> год – </w:t>
      </w:r>
      <w:r w:rsidR="00F71F3A" w:rsidRPr="00E1106D">
        <w:rPr>
          <w:color w:val="000000"/>
          <w:sz w:val="28"/>
        </w:rPr>
        <w:t>947</w:t>
      </w:r>
      <w:r w:rsidR="000D2294" w:rsidRPr="00E1106D">
        <w:rPr>
          <w:color w:val="000000"/>
          <w:sz w:val="28"/>
        </w:rPr>
        <w:t xml:space="preserve">). Направлено в суды </w:t>
      </w:r>
      <w:r w:rsidR="0036624D" w:rsidRPr="00E1106D">
        <w:rPr>
          <w:color w:val="000000"/>
          <w:sz w:val="28"/>
        </w:rPr>
        <w:t>29</w:t>
      </w:r>
      <w:r w:rsidR="000D2294" w:rsidRPr="00E1106D">
        <w:rPr>
          <w:color w:val="000000"/>
          <w:sz w:val="28"/>
        </w:rPr>
        <w:t xml:space="preserve"> заявлений (20</w:t>
      </w:r>
      <w:r w:rsidR="00F71F3A" w:rsidRPr="00E1106D">
        <w:rPr>
          <w:color w:val="000000"/>
          <w:sz w:val="28"/>
        </w:rPr>
        <w:t>20</w:t>
      </w:r>
      <w:r w:rsidR="000D2294" w:rsidRPr="00E1106D">
        <w:rPr>
          <w:color w:val="000000"/>
          <w:sz w:val="28"/>
        </w:rPr>
        <w:t xml:space="preserve"> год – </w:t>
      </w:r>
      <w:r w:rsidR="00F71F3A" w:rsidRPr="00E1106D">
        <w:rPr>
          <w:color w:val="000000"/>
          <w:sz w:val="28"/>
        </w:rPr>
        <w:t>13</w:t>
      </w:r>
      <w:r w:rsidR="000D2294" w:rsidRPr="00E1106D">
        <w:rPr>
          <w:color w:val="000000"/>
          <w:sz w:val="28"/>
        </w:rPr>
        <w:t xml:space="preserve">). К административной ответственности по постановлениям прокуроров привлечено </w:t>
      </w:r>
      <w:r w:rsidR="0036624D" w:rsidRPr="00E1106D">
        <w:rPr>
          <w:color w:val="000000"/>
          <w:sz w:val="28"/>
        </w:rPr>
        <w:t>31</w:t>
      </w:r>
      <w:r w:rsidR="00A76248" w:rsidRPr="00E1106D">
        <w:rPr>
          <w:color w:val="000000"/>
          <w:sz w:val="28"/>
        </w:rPr>
        <w:t xml:space="preserve"> </w:t>
      </w:r>
      <w:r w:rsidR="000D2294" w:rsidRPr="00E1106D">
        <w:rPr>
          <w:color w:val="000000"/>
          <w:sz w:val="28"/>
        </w:rPr>
        <w:t>лиц</w:t>
      </w:r>
      <w:r w:rsidR="0036624D" w:rsidRPr="00E1106D">
        <w:rPr>
          <w:color w:val="000000"/>
          <w:sz w:val="28"/>
        </w:rPr>
        <w:t>о</w:t>
      </w:r>
      <w:r w:rsidR="000D2294" w:rsidRPr="00E1106D">
        <w:rPr>
          <w:color w:val="000000"/>
          <w:sz w:val="28"/>
        </w:rPr>
        <w:t xml:space="preserve"> </w:t>
      </w:r>
      <w:r w:rsidR="008F6D81" w:rsidRPr="00E1106D">
        <w:rPr>
          <w:color w:val="000000"/>
          <w:sz w:val="28"/>
        </w:rPr>
        <w:t xml:space="preserve">              </w:t>
      </w:r>
      <w:r w:rsidR="000D2294" w:rsidRPr="00E1106D">
        <w:rPr>
          <w:color w:val="000000"/>
          <w:sz w:val="28"/>
        </w:rPr>
        <w:t>(</w:t>
      </w:r>
      <w:r w:rsidR="0036624D" w:rsidRPr="00E1106D">
        <w:rPr>
          <w:color w:val="000000"/>
          <w:sz w:val="28"/>
        </w:rPr>
        <w:t>2020</w:t>
      </w:r>
      <w:r w:rsidR="000D2294" w:rsidRPr="00E1106D">
        <w:rPr>
          <w:color w:val="000000"/>
          <w:sz w:val="28"/>
        </w:rPr>
        <w:t xml:space="preserve"> год – </w:t>
      </w:r>
      <w:r w:rsidR="0036624D" w:rsidRPr="00E1106D">
        <w:rPr>
          <w:color w:val="000000"/>
          <w:sz w:val="28"/>
        </w:rPr>
        <w:t>24</w:t>
      </w:r>
      <w:r w:rsidR="000D2294" w:rsidRPr="00E1106D">
        <w:rPr>
          <w:color w:val="000000"/>
          <w:sz w:val="28"/>
        </w:rPr>
        <w:t>)</w:t>
      </w:r>
      <w:r w:rsidR="00BA12D1" w:rsidRPr="00E1106D">
        <w:rPr>
          <w:color w:val="000000"/>
          <w:sz w:val="28"/>
        </w:rPr>
        <w:t xml:space="preserve">. </w:t>
      </w:r>
      <w:r w:rsidR="0036624D" w:rsidRPr="00E1106D">
        <w:rPr>
          <w:color w:val="000000"/>
          <w:sz w:val="28"/>
        </w:rPr>
        <w:t>Прокурорами</w:t>
      </w:r>
      <w:r w:rsidR="00BA12D1" w:rsidRPr="00E1106D">
        <w:rPr>
          <w:color w:val="000000"/>
          <w:sz w:val="28"/>
        </w:rPr>
        <w:t xml:space="preserve"> в порядке </w:t>
      </w:r>
      <w:r w:rsidR="0036624D" w:rsidRPr="00E1106D">
        <w:rPr>
          <w:rFonts w:eastAsia="Times New Roman"/>
          <w:kern w:val="0"/>
          <w:sz w:val="28"/>
          <w:lang w:eastAsia="ru-RU"/>
        </w:rPr>
        <w:t xml:space="preserve">досудебного производства </w:t>
      </w:r>
      <w:r w:rsidR="00B60AB2" w:rsidRPr="00E1106D">
        <w:rPr>
          <w:rFonts w:eastAsia="Times New Roman"/>
          <w:kern w:val="0"/>
          <w:sz w:val="28"/>
          <w:lang w:eastAsia="ru-RU"/>
        </w:rPr>
        <w:t xml:space="preserve">                        </w:t>
      </w:r>
      <w:r w:rsidR="0036624D" w:rsidRPr="00E1106D">
        <w:rPr>
          <w:rFonts w:eastAsia="Times New Roman"/>
          <w:kern w:val="0"/>
          <w:sz w:val="28"/>
          <w:lang w:eastAsia="ru-RU"/>
        </w:rPr>
        <w:t>по уголовн</w:t>
      </w:r>
      <w:r w:rsidR="00BA12D1" w:rsidRPr="00E1106D">
        <w:rPr>
          <w:rFonts w:eastAsia="Times New Roman"/>
          <w:kern w:val="0"/>
          <w:sz w:val="28"/>
          <w:lang w:eastAsia="ru-RU"/>
        </w:rPr>
        <w:t>ым</w:t>
      </w:r>
      <w:r w:rsidR="0036624D" w:rsidRPr="00E1106D">
        <w:rPr>
          <w:rFonts w:eastAsia="Times New Roman"/>
          <w:kern w:val="0"/>
          <w:sz w:val="28"/>
          <w:lang w:eastAsia="ru-RU"/>
        </w:rPr>
        <w:t xml:space="preserve"> дел</w:t>
      </w:r>
      <w:r w:rsidR="00BA12D1" w:rsidRPr="00E1106D">
        <w:rPr>
          <w:rFonts w:eastAsia="Times New Roman"/>
          <w:kern w:val="0"/>
          <w:sz w:val="28"/>
          <w:lang w:eastAsia="ru-RU"/>
        </w:rPr>
        <w:t>ам,</w:t>
      </w:r>
      <w:r w:rsidR="0036624D" w:rsidRPr="00E1106D">
        <w:rPr>
          <w:rFonts w:eastAsia="Times New Roman"/>
          <w:kern w:val="0"/>
          <w:sz w:val="28"/>
          <w:lang w:eastAsia="ru-RU"/>
        </w:rPr>
        <w:t xml:space="preserve"> </w:t>
      </w:r>
      <w:r w:rsidR="00BA12D1" w:rsidRPr="00E1106D">
        <w:rPr>
          <w:rFonts w:eastAsia="Times New Roman"/>
          <w:kern w:val="0"/>
          <w:sz w:val="28"/>
          <w:lang w:eastAsia="ru-RU"/>
        </w:rPr>
        <w:t xml:space="preserve">направлено в правоохранительные органы 8 материалов </w:t>
      </w:r>
      <w:r w:rsidR="00BA12D1" w:rsidRPr="00E1106D">
        <w:rPr>
          <w:color w:val="000000"/>
          <w:sz w:val="28"/>
        </w:rPr>
        <w:t>(2020 год – 9), по результатам рассмотрения которых возбуждено 8 уголовных дел (2020 год – 6).</w:t>
      </w:r>
    </w:p>
    <w:p w:rsidR="0052148C" w:rsidRPr="00E1106D" w:rsidRDefault="000D2294" w:rsidP="00E1106D">
      <w:pPr>
        <w:ind w:firstLine="709"/>
        <w:jc w:val="both"/>
        <w:rPr>
          <w:sz w:val="28"/>
        </w:rPr>
      </w:pPr>
      <w:r w:rsidRPr="00E1106D">
        <w:rPr>
          <w:sz w:val="28"/>
        </w:rPr>
        <w:t>В сфере соблюдения государственными и муниципальными служа-</w:t>
      </w:r>
      <w:r w:rsidRPr="00E1106D">
        <w:rPr>
          <w:sz w:val="28"/>
        </w:rPr>
        <w:lastRenderedPageBreak/>
        <w:t xml:space="preserve">щими, иными лицами установленных антикоррупционным законодательст-вом обязанностей, запретов и ограничений, исполнения законодательства             о государственной и муниципальной службе органами прокуратуры выявлено </w:t>
      </w:r>
      <w:r w:rsidR="007604B7" w:rsidRPr="00E1106D">
        <w:rPr>
          <w:sz w:val="28"/>
        </w:rPr>
        <w:t>1087</w:t>
      </w:r>
      <w:r w:rsidRPr="00E1106D">
        <w:rPr>
          <w:sz w:val="28"/>
        </w:rPr>
        <w:t xml:space="preserve"> нарушени</w:t>
      </w:r>
      <w:r w:rsidR="006262B3" w:rsidRPr="00E1106D">
        <w:rPr>
          <w:sz w:val="28"/>
        </w:rPr>
        <w:t>й</w:t>
      </w:r>
      <w:r w:rsidRPr="00E1106D">
        <w:rPr>
          <w:sz w:val="28"/>
        </w:rPr>
        <w:t xml:space="preserve"> закона</w:t>
      </w:r>
      <w:r w:rsidR="007604B7" w:rsidRPr="00E1106D">
        <w:rPr>
          <w:sz w:val="28"/>
        </w:rPr>
        <w:t xml:space="preserve">. </w:t>
      </w:r>
      <w:r w:rsidR="006226BD" w:rsidRPr="00E1106D">
        <w:rPr>
          <w:sz w:val="28"/>
        </w:rPr>
        <w:t>В том числе</w:t>
      </w:r>
      <w:r w:rsidR="00D3527B" w:rsidRPr="00E1106D">
        <w:rPr>
          <w:sz w:val="28"/>
        </w:rPr>
        <w:t xml:space="preserve"> </w:t>
      </w:r>
      <w:r w:rsidR="006226BD" w:rsidRPr="00E1106D">
        <w:rPr>
          <w:sz w:val="28"/>
        </w:rPr>
        <w:t>57</w:t>
      </w:r>
      <w:r w:rsidR="00D3527B" w:rsidRPr="00E1106D">
        <w:rPr>
          <w:sz w:val="28"/>
        </w:rPr>
        <w:t xml:space="preserve"> нарушений</w:t>
      </w:r>
      <w:r w:rsidR="006226BD" w:rsidRPr="00E1106D">
        <w:rPr>
          <w:sz w:val="28"/>
        </w:rPr>
        <w:t xml:space="preserve"> выявлено </w:t>
      </w:r>
      <w:r w:rsidR="0052148C" w:rsidRPr="00E1106D">
        <w:rPr>
          <w:sz w:val="28"/>
        </w:rPr>
        <w:t>со стороны</w:t>
      </w:r>
      <w:r w:rsidR="006226BD" w:rsidRPr="00E1106D">
        <w:rPr>
          <w:sz w:val="28"/>
        </w:rPr>
        <w:t xml:space="preserve"> </w:t>
      </w:r>
      <w:r w:rsidR="00D3527B" w:rsidRPr="00E1106D">
        <w:rPr>
          <w:sz w:val="28"/>
        </w:rPr>
        <w:t>лиц, замещающи</w:t>
      </w:r>
      <w:r w:rsidR="006226BD" w:rsidRPr="00E1106D">
        <w:rPr>
          <w:sz w:val="28"/>
        </w:rPr>
        <w:t>х</w:t>
      </w:r>
      <w:r w:rsidR="00D3527B" w:rsidRPr="00E1106D">
        <w:rPr>
          <w:sz w:val="28"/>
        </w:rPr>
        <w:t xml:space="preserve"> муниципальные должности, </w:t>
      </w:r>
      <w:r w:rsidR="006226BD" w:rsidRPr="00E1106D">
        <w:rPr>
          <w:sz w:val="28"/>
        </w:rPr>
        <w:t>294</w:t>
      </w:r>
      <w:r w:rsidR="00D3527B" w:rsidRPr="00E1106D">
        <w:rPr>
          <w:sz w:val="28"/>
        </w:rPr>
        <w:t xml:space="preserve"> </w:t>
      </w:r>
      <w:r w:rsidR="006226BD" w:rsidRPr="00E1106D">
        <w:rPr>
          <w:color w:val="000000"/>
          <w:sz w:val="28"/>
        </w:rPr>
        <w:t>нарушения со стороны</w:t>
      </w:r>
      <w:r w:rsidR="00D3527B" w:rsidRPr="00E1106D">
        <w:rPr>
          <w:color w:val="000000"/>
          <w:sz w:val="28"/>
        </w:rPr>
        <w:t xml:space="preserve"> лиц, замещающи</w:t>
      </w:r>
      <w:r w:rsidR="006226BD" w:rsidRPr="00E1106D">
        <w:rPr>
          <w:color w:val="000000"/>
          <w:sz w:val="28"/>
        </w:rPr>
        <w:t>х</w:t>
      </w:r>
      <w:r w:rsidR="00D3527B" w:rsidRPr="00E1106D">
        <w:rPr>
          <w:color w:val="000000"/>
          <w:sz w:val="28"/>
        </w:rPr>
        <w:t xml:space="preserve"> должности фед</w:t>
      </w:r>
      <w:r w:rsidR="00CE2FC5">
        <w:rPr>
          <w:color w:val="000000"/>
          <w:sz w:val="28"/>
        </w:rPr>
        <w:t>еральной государственной службы</w:t>
      </w:r>
      <w:r w:rsidR="00D3527B" w:rsidRPr="00CE2FC5">
        <w:rPr>
          <w:sz w:val="28"/>
        </w:rPr>
        <w:t xml:space="preserve">, </w:t>
      </w:r>
      <w:r w:rsidR="00CE2FC5">
        <w:rPr>
          <w:sz w:val="28"/>
        </w:rPr>
        <w:t xml:space="preserve">                         </w:t>
      </w:r>
      <w:r w:rsidR="006226BD" w:rsidRPr="00E1106D">
        <w:rPr>
          <w:sz w:val="28"/>
        </w:rPr>
        <w:t>222</w:t>
      </w:r>
      <w:r w:rsidR="0052148C" w:rsidRPr="00E1106D">
        <w:rPr>
          <w:sz w:val="28"/>
        </w:rPr>
        <w:t xml:space="preserve"> нарушения со стороны</w:t>
      </w:r>
      <w:r w:rsidR="00D3527B" w:rsidRPr="00E1106D">
        <w:rPr>
          <w:sz w:val="28"/>
        </w:rPr>
        <w:t xml:space="preserve"> </w:t>
      </w:r>
      <w:r w:rsidR="00D3527B" w:rsidRPr="00E1106D">
        <w:rPr>
          <w:color w:val="000000"/>
          <w:sz w:val="28"/>
        </w:rPr>
        <w:t>лиц, замещающи</w:t>
      </w:r>
      <w:r w:rsidR="0052148C" w:rsidRPr="00E1106D">
        <w:rPr>
          <w:color w:val="000000"/>
          <w:sz w:val="28"/>
        </w:rPr>
        <w:t>х</w:t>
      </w:r>
      <w:r w:rsidR="00D3527B" w:rsidRPr="00E1106D">
        <w:rPr>
          <w:color w:val="000000"/>
          <w:sz w:val="28"/>
        </w:rPr>
        <w:t xml:space="preserve"> должности государственной гражданской службы</w:t>
      </w:r>
      <w:r w:rsidR="00D3527B" w:rsidRPr="00CE2FC5">
        <w:rPr>
          <w:sz w:val="28"/>
        </w:rPr>
        <w:t xml:space="preserve">, </w:t>
      </w:r>
      <w:r w:rsidR="00F453D1" w:rsidRPr="00E1106D">
        <w:rPr>
          <w:sz w:val="28"/>
        </w:rPr>
        <w:t>197</w:t>
      </w:r>
      <w:r w:rsidR="0052148C" w:rsidRPr="00E1106D">
        <w:rPr>
          <w:sz w:val="28"/>
        </w:rPr>
        <w:t xml:space="preserve"> нарушений со стороны </w:t>
      </w:r>
      <w:r w:rsidR="00D3527B" w:rsidRPr="00E1106D">
        <w:rPr>
          <w:color w:val="000000"/>
          <w:sz w:val="28"/>
        </w:rPr>
        <w:t>лиц, замещающи</w:t>
      </w:r>
      <w:r w:rsidR="0052148C" w:rsidRPr="00E1106D">
        <w:rPr>
          <w:color w:val="000000"/>
          <w:sz w:val="28"/>
        </w:rPr>
        <w:t>х</w:t>
      </w:r>
      <w:r w:rsidR="00D3527B" w:rsidRPr="00E1106D">
        <w:rPr>
          <w:color w:val="000000"/>
          <w:sz w:val="28"/>
        </w:rPr>
        <w:t xml:space="preserve"> должности муниципальной службы</w:t>
      </w:r>
      <w:r w:rsidR="00D3527B" w:rsidRPr="00CE2FC5">
        <w:rPr>
          <w:sz w:val="28"/>
        </w:rPr>
        <w:t>,</w:t>
      </w:r>
      <w:r w:rsidR="008F6D81" w:rsidRPr="00CE2FC5">
        <w:rPr>
          <w:sz w:val="28"/>
        </w:rPr>
        <w:t xml:space="preserve"> </w:t>
      </w:r>
      <w:r w:rsidR="00F453D1" w:rsidRPr="00CE2FC5">
        <w:rPr>
          <w:sz w:val="28"/>
        </w:rPr>
        <w:t>2</w:t>
      </w:r>
      <w:r w:rsidR="00F453D1" w:rsidRPr="00E1106D">
        <w:rPr>
          <w:sz w:val="28"/>
        </w:rPr>
        <w:t>34 нарушения</w:t>
      </w:r>
      <w:r w:rsidR="003303A2" w:rsidRPr="00E1106D">
        <w:rPr>
          <w:sz w:val="28"/>
        </w:rPr>
        <w:t xml:space="preserve"> </w:t>
      </w:r>
      <w:r w:rsidR="003303A2" w:rsidRPr="00E1106D">
        <w:rPr>
          <w:color w:val="000000"/>
          <w:sz w:val="28"/>
        </w:rPr>
        <w:t xml:space="preserve">– иными должностными </w:t>
      </w:r>
      <w:r w:rsidR="003303A2" w:rsidRPr="00CE2FC5">
        <w:rPr>
          <w:color w:val="000000"/>
          <w:sz w:val="28"/>
        </w:rPr>
        <w:t>лицами</w:t>
      </w:r>
      <w:r w:rsidR="003303A2" w:rsidRPr="00CE2FC5">
        <w:rPr>
          <w:sz w:val="28"/>
        </w:rPr>
        <w:t>.</w:t>
      </w:r>
      <w:r w:rsidR="0052148C" w:rsidRPr="00E1106D">
        <w:rPr>
          <w:sz w:val="28"/>
        </w:rPr>
        <w:t xml:space="preserve"> </w:t>
      </w:r>
    </w:p>
    <w:p w:rsidR="00D3527B" w:rsidRPr="00E1106D" w:rsidRDefault="0052148C" w:rsidP="00E1106D">
      <w:pPr>
        <w:ind w:firstLine="709"/>
        <w:jc w:val="both"/>
        <w:rPr>
          <w:sz w:val="28"/>
          <w:highlight w:val="yellow"/>
        </w:rPr>
      </w:pPr>
      <w:r w:rsidRPr="00E1106D">
        <w:rPr>
          <w:sz w:val="28"/>
        </w:rPr>
        <w:t>Для устранения нарушений внесено 106 представлений. В результате принятых мер прокурорского реагирования 474 лица привлечено к дисципли</w:t>
      </w:r>
      <w:r w:rsidR="00B60AB2" w:rsidRPr="00E1106D">
        <w:rPr>
          <w:sz w:val="28"/>
        </w:rPr>
        <w:t>-</w:t>
      </w:r>
      <w:r w:rsidRPr="00E1106D">
        <w:rPr>
          <w:sz w:val="28"/>
        </w:rPr>
        <w:t>нарной ответственности.</w:t>
      </w:r>
    </w:p>
    <w:p w:rsidR="0052148C" w:rsidRPr="00E1106D" w:rsidRDefault="0052148C" w:rsidP="00E1106D">
      <w:pPr>
        <w:ind w:firstLine="709"/>
        <w:jc w:val="both"/>
        <w:rPr>
          <w:color w:val="000000"/>
          <w:sz w:val="28"/>
        </w:rPr>
      </w:pPr>
      <w:r w:rsidRPr="00E1106D">
        <w:rPr>
          <w:color w:val="000000"/>
          <w:sz w:val="28"/>
        </w:rPr>
        <w:t xml:space="preserve">В 2021 году выявлено 42 (2020 год – 17) нарушения закона, связанные </w:t>
      </w:r>
      <w:r w:rsidR="00B60AB2" w:rsidRPr="00E1106D">
        <w:rPr>
          <w:color w:val="000000"/>
          <w:sz w:val="28"/>
        </w:rPr>
        <w:t xml:space="preserve">      </w:t>
      </w:r>
      <w:r w:rsidRPr="00E1106D">
        <w:rPr>
          <w:color w:val="000000"/>
          <w:sz w:val="28"/>
        </w:rPr>
        <w:t xml:space="preserve">с непринятием мер по урегулированию </w:t>
      </w:r>
      <w:r w:rsidR="00BD1904" w:rsidRPr="00E1106D">
        <w:rPr>
          <w:color w:val="000000"/>
          <w:sz w:val="28"/>
        </w:rPr>
        <w:t xml:space="preserve">конфликта интересов, в том числе нарушения, связанные с непринятием руководителями государственных </w:t>
      </w:r>
      <w:r w:rsidR="00B60AB2" w:rsidRPr="00E1106D">
        <w:rPr>
          <w:color w:val="000000"/>
          <w:sz w:val="28"/>
        </w:rPr>
        <w:t xml:space="preserve">           </w:t>
      </w:r>
      <w:r w:rsidR="00BD1904" w:rsidRPr="00E1106D">
        <w:rPr>
          <w:color w:val="000000"/>
          <w:sz w:val="28"/>
        </w:rPr>
        <w:t xml:space="preserve">и муниципальных учреждений и предприятий мер по предотвращению </w:t>
      </w:r>
      <w:r w:rsidR="00B60AB2" w:rsidRPr="00E1106D">
        <w:rPr>
          <w:color w:val="000000"/>
          <w:sz w:val="28"/>
        </w:rPr>
        <w:t xml:space="preserve">          </w:t>
      </w:r>
      <w:r w:rsidR="00BD1904" w:rsidRPr="00E1106D">
        <w:rPr>
          <w:color w:val="000000"/>
          <w:sz w:val="28"/>
        </w:rPr>
        <w:t xml:space="preserve">и урегулированию конфликта интересов в связи с принятием на работу </w:t>
      </w:r>
      <w:r w:rsidR="00B60AB2" w:rsidRPr="00E1106D">
        <w:rPr>
          <w:color w:val="000000"/>
          <w:sz w:val="28"/>
        </w:rPr>
        <w:t xml:space="preserve">           </w:t>
      </w:r>
      <w:r w:rsidR="00BD1904" w:rsidRPr="00E1106D">
        <w:rPr>
          <w:color w:val="000000"/>
          <w:sz w:val="28"/>
        </w:rPr>
        <w:t>в учреждение родственников руководителя.</w:t>
      </w:r>
    </w:p>
    <w:p w:rsidR="00146FEB" w:rsidRPr="00E1106D" w:rsidRDefault="00146FEB" w:rsidP="00E1106D">
      <w:pPr>
        <w:ind w:firstLine="709"/>
        <w:jc w:val="both"/>
        <w:rPr>
          <w:color w:val="000000"/>
          <w:sz w:val="28"/>
        </w:rPr>
      </w:pPr>
      <w:r w:rsidRPr="00E1106D">
        <w:rPr>
          <w:color w:val="000000"/>
          <w:sz w:val="28"/>
        </w:rPr>
        <w:t>Прокуратурой области организован прокурорский надзор за исполне</w:t>
      </w:r>
      <w:r w:rsidR="00B60AB2" w:rsidRPr="00E1106D">
        <w:rPr>
          <w:color w:val="000000"/>
          <w:sz w:val="28"/>
        </w:rPr>
        <w:t>-</w:t>
      </w:r>
      <w:r w:rsidRPr="00E1106D">
        <w:rPr>
          <w:color w:val="000000"/>
          <w:sz w:val="28"/>
        </w:rPr>
        <w:t xml:space="preserve">нием законодательства о контроле за расходами должностных лиц. </w:t>
      </w:r>
      <w:r w:rsidR="00B60AB2" w:rsidRPr="00E1106D">
        <w:rPr>
          <w:color w:val="000000"/>
          <w:sz w:val="28"/>
        </w:rPr>
        <w:t xml:space="preserve">                           </w:t>
      </w:r>
      <w:r w:rsidRPr="00E1106D">
        <w:rPr>
          <w:color w:val="000000"/>
          <w:sz w:val="28"/>
        </w:rPr>
        <w:t xml:space="preserve">В 2021 году органами прокуратуры инициировано пять процедур контроля </w:t>
      </w:r>
      <w:r w:rsidR="00B60AB2" w:rsidRPr="00E1106D">
        <w:rPr>
          <w:color w:val="000000"/>
          <w:sz w:val="28"/>
        </w:rPr>
        <w:t xml:space="preserve">               </w:t>
      </w:r>
      <w:r w:rsidRPr="00E1106D">
        <w:rPr>
          <w:color w:val="000000"/>
          <w:sz w:val="28"/>
        </w:rPr>
        <w:t>за расходами. Прокуратурой области в суд направлено одно исковое заявление об обращении имущества в доход государства.</w:t>
      </w:r>
    </w:p>
    <w:p w:rsidR="00C51AF4" w:rsidRPr="00E1106D" w:rsidRDefault="000A12BA" w:rsidP="00E1106D">
      <w:pPr>
        <w:ind w:firstLine="709"/>
        <w:jc w:val="both"/>
        <w:rPr>
          <w:color w:val="000000"/>
          <w:sz w:val="28"/>
        </w:rPr>
      </w:pPr>
      <w:r w:rsidRPr="00E1106D">
        <w:rPr>
          <w:kern w:val="0"/>
          <w:sz w:val="28"/>
          <w:lang w:eastAsia="en-US"/>
        </w:rPr>
        <w:t>Органами прокуратуры области продолжена работ</w:t>
      </w:r>
      <w:r w:rsidR="00C51AF4" w:rsidRPr="00E1106D">
        <w:rPr>
          <w:kern w:val="0"/>
          <w:sz w:val="28"/>
          <w:lang w:eastAsia="en-US"/>
        </w:rPr>
        <w:t>а,</w:t>
      </w:r>
      <w:r w:rsidRPr="00E1106D">
        <w:rPr>
          <w:kern w:val="0"/>
          <w:sz w:val="28"/>
          <w:lang w:eastAsia="en-US"/>
        </w:rPr>
        <w:t xml:space="preserve"> </w:t>
      </w:r>
      <w:r w:rsidR="00C51AF4" w:rsidRPr="00E1106D">
        <w:rPr>
          <w:color w:val="000000"/>
          <w:sz w:val="28"/>
        </w:rPr>
        <w:t xml:space="preserve">направленная </w:t>
      </w:r>
      <w:r w:rsidR="00B60AB2" w:rsidRPr="00E1106D">
        <w:rPr>
          <w:color w:val="000000"/>
          <w:sz w:val="28"/>
        </w:rPr>
        <w:t xml:space="preserve">               </w:t>
      </w:r>
      <w:r w:rsidR="00C51AF4" w:rsidRPr="00E1106D">
        <w:rPr>
          <w:color w:val="000000"/>
          <w:sz w:val="28"/>
        </w:rPr>
        <w:t>на обеспечение соблюдения законодательства</w:t>
      </w:r>
      <w:r w:rsidR="00EF4A49">
        <w:rPr>
          <w:color w:val="000000"/>
          <w:sz w:val="28"/>
        </w:rPr>
        <w:t>,</w:t>
      </w:r>
      <w:r w:rsidR="00C51AF4" w:rsidRPr="00E1106D">
        <w:rPr>
          <w:color w:val="000000"/>
          <w:sz w:val="28"/>
        </w:rPr>
        <w:t xml:space="preserve"> в части привлечения </w:t>
      </w:r>
      <w:r w:rsidR="00EF4A49">
        <w:rPr>
          <w:color w:val="000000"/>
          <w:sz w:val="28"/>
        </w:rPr>
        <w:t xml:space="preserve">                        </w:t>
      </w:r>
      <w:r w:rsidR="00C51AF4" w:rsidRPr="00E1106D">
        <w:rPr>
          <w:color w:val="000000"/>
          <w:sz w:val="28"/>
        </w:rPr>
        <w:t>к трудовой деятельности граждан, ранее замещавших должности государственной или муниципальной службы.</w:t>
      </w:r>
    </w:p>
    <w:p w:rsidR="000D2294" w:rsidRPr="00E1106D" w:rsidRDefault="00C576FC" w:rsidP="00E1106D">
      <w:pPr>
        <w:ind w:firstLine="709"/>
        <w:jc w:val="both"/>
        <w:rPr>
          <w:sz w:val="28"/>
          <w:highlight w:val="yellow"/>
        </w:rPr>
      </w:pPr>
      <w:r w:rsidRPr="00E1106D">
        <w:rPr>
          <w:color w:val="000000"/>
          <w:sz w:val="28"/>
        </w:rPr>
        <w:t>В</w:t>
      </w:r>
      <w:r w:rsidR="00EE4673" w:rsidRPr="00E1106D">
        <w:rPr>
          <w:color w:val="000000"/>
          <w:sz w:val="28"/>
        </w:rPr>
        <w:t xml:space="preserve"> 202</w:t>
      </w:r>
      <w:r w:rsidR="00C51AF4" w:rsidRPr="00E1106D">
        <w:rPr>
          <w:color w:val="000000"/>
          <w:sz w:val="28"/>
        </w:rPr>
        <w:t>1</w:t>
      </w:r>
      <w:r w:rsidR="000D2294" w:rsidRPr="00E1106D">
        <w:rPr>
          <w:color w:val="000000"/>
          <w:sz w:val="28"/>
        </w:rPr>
        <w:t xml:space="preserve"> году </w:t>
      </w:r>
      <w:r w:rsidR="00695979" w:rsidRPr="00E1106D">
        <w:rPr>
          <w:color w:val="000000"/>
          <w:sz w:val="28"/>
        </w:rPr>
        <w:t xml:space="preserve">по статье 19.29 Кодекса Российской Федерации </w:t>
      </w:r>
      <w:r w:rsidR="00147084" w:rsidRPr="00E1106D">
        <w:rPr>
          <w:color w:val="000000"/>
          <w:sz w:val="28"/>
        </w:rPr>
        <w:t xml:space="preserve">                    </w:t>
      </w:r>
      <w:r w:rsidR="00695979" w:rsidRPr="00E1106D">
        <w:rPr>
          <w:color w:val="000000"/>
          <w:sz w:val="28"/>
        </w:rPr>
        <w:t xml:space="preserve">об административных правонарушениях за незаконное привлечение </w:t>
      </w:r>
      <w:r w:rsidR="00147084" w:rsidRPr="00E1106D">
        <w:rPr>
          <w:color w:val="000000"/>
          <w:sz w:val="28"/>
        </w:rPr>
        <w:t xml:space="preserve">                     </w:t>
      </w:r>
      <w:r w:rsidR="00695979" w:rsidRPr="00E1106D">
        <w:rPr>
          <w:color w:val="000000"/>
          <w:sz w:val="28"/>
        </w:rPr>
        <w:t xml:space="preserve">к трудовой деятельности либо к выполнению работ или оказанию услуг бывшего государственного или муниципального служащего </w:t>
      </w:r>
      <w:r w:rsidR="000D2294" w:rsidRPr="00E1106D">
        <w:rPr>
          <w:color w:val="000000"/>
          <w:sz w:val="28"/>
        </w:rPr>
        <w:t xml:space="preserve">возбуждено </w:t>
      </w:r>
      <w:r w:rsidR="00147084" w:rsidRPr="00E1106D">
        <w:rPr>
          <w:color w:val="000000"/>
          <w:sz w:val="28"/>
        </w:rPr>
        <w:t xml:space="preserve">               </w:t>
      </w:r>
      <w:r w:rsidR="00C51AF4" w:rsidRPr="00E1106D">
        <w:rPr>
          <w:color w:val="000000"/>
          <w:sz w:val="28"/>
        </w:rPr>
        <w:t>28</w:t>
      </w:r>
      <w:r w:rsidR="000D2294" w:rsidRPr="00E1106D">
        <w:rPr>
          <w:color w:val="000000"/>
          <w:sz w:val="28"/>
        </w:rPr>
        <w:t xml:space="preserve"> дел об административных правонарушениях</w:t>
      </w:r>
      <w:r w:rsidR="00695979" w:rsidRPr="00CE2FC5">
        <w:rPr>
          <w:color w:val="000000"/>
          <w:sz w:val="28"/>
        </w:rPr>
        <w:t>.</w:t>
      </w:r>
      <w:r w:rsidR="00CE2FC5">
        <w:rPr>
          <w:color w:val="000000"/>
          <w:sz w:val="28"/>
        </w:rPr>
        <w:t xml:space="preserve"> </w:t>
      </w:r>
      <w:r w:rsidR="00695979" w:rsidRPr="00CE2FC5">
        <w:rPr>
          <w:color w:val="000000"/>
          <w:sz w:val="28"/>
        </w:rPr>
        <w:t>К</w:t>
      </w:r>
      <w:r w:rsidR="00695979" w:rsidRPr="00E1106D">
        <w:rPr>
          <w:color w:val="000000"/>
          <w:sz w:val="28"/>
        </w:rPr>
        <w:t xml:space="preserve"> </w:t>
      </w:r>
      <w:r w:rsidR="000D2294" w:rsidRPr="00E1106D">
        <w:rPr>
          <w:color w:val="000000"/>
          <w:sz w:val="28"/>
        </w:rPr>
        <w:t>административной ответственности по указанной статье привлечено</w:t>
      </w:r>
      <w:r w:rsidR="008F6D81" w:rsidRPr="00E1106D">
        <w:rPr>
          <w:color w:val="000000"/>
          <w:sz w:val="28"/>
        </w:rPr>
        <w:t xml:space="preserve"> </w:t>
      </w:r>
      <w:r w:rsidR="00EE4673" w:rsidRPr="00E1106D">
        <w:rPr>
          <w:color w:val="000000"/>
          <w:sz w:val="28"/>
        </w:rPr>
        <w:t>2</w:t>
      </w:r>
      <w:r w:rsidR="00C51AF4" w:rsidRPr="00E1106D">
        <w:rPr>
          <w:color w:val="000000"/>
          <w:sz w:val="28"/>
        </w:rPr>
        <w:t xml:space="preserve">9 </w:t>
      </w:r>
      <w:r w:rsidR="000D2294" w:rsidRPr="00E1106D">
        <w:rPr>
          <w:color w:val="000000"/>
          <w:sz w:val="28"/>
        </w:rPr>
        <w:t>лиц</w:t>
      </w:r>
      <w:r w:rsidR="00D06916" w:rsidRPr="00CE2FC5">
        <w:rPr>
          <w:color w:val="000000"/>
          <w:sz w:val="28"/>
        </w:rPr>
        <w:t>, в</w:t>
      </w:r>
      <w:r w:rsidR="00D06916" w:rsidRPr="00E1106D">
        <w:rPr>
          <w:color w:val="000000"/>
          <w:sz w:val="28"/>
        </w:rPr>
        <w:t xml:space="preserve"> том числе </w:t>
      </w:r>
      <w:r w:rsidR="006E2421">
        <w:rPr>
          <w:color w:val="000000"/>
          <w:sz w:val="28"/>
        </w:rPr>
        <w:t xml:space="preserve">           </w:t>
      </w:r>
      <w:r w:rsidR="00714A40" w:rsidRPr="00E1106D">
        <w:rPr>
          <w:color w:val="000000"/>
          <w:sz w:val="28"/>
        </w:rPr>
        <w:t>27</w:t>
      </w:r>
      <w:r w:rsidR="00D06916" w:rsidRPr="00E1106D">
        <w:rPr>
          <w:color w:val="000000"/>
          <w:sz w:val="28"/>
        </w:rPr>
        <w:t xml:space="preserve"> должностных лиц</w:t>
      </w:r>
      <w:r w:rsidR="00714A40" w:rsidRPr="00E1106D">
        <w:rPr>
          <w:color w:val="000000"/>
          <w:sz w:val="28"/>
        </w:rPr>
        <w:t xml:space="preserve"> </w:t>
      </w:r>
      <w:r w:rsidR="00D06916" w:rsidRPr="00E1106D">
        <w:rPr>
          <w:color w:val="000000"/>
          <w:sz w:val="28"/>
        </w:rPr>
        <w:t xml:space="preserve">и </w:t>
      </w:r>
      <w:r w:rsidR="00714A40" w:rsidRPr="00E1106D">
        <w:rPr>
          <w:color w:val="000000"/>
          <w:sz w:val="28"/>
        </w:rPr>
        <w:t xml:space="preserve">2 </w:t>
      </w:r>
      <w:r w:rsidR="00D06916" w:rsidRPr="00E1106D">
        <w:rPr>
          <w:color w:val="000000"/>
          <w:sz w:val="28"/>
        </w:rPr>
        <w:t>юридических лиц</w:t>
      </w:r>
      <w:r w:rsidR="00714A40" w:rsidRPr="00E1106D">
        <w:rPr>
          <w:color w:val="000000"/>
          <w:sz w:val="28"/>
        </w:rPr>
        <w:t>а</w:t>
      </w:r>
      <w:r w:rsidR="00D06916" w:rsidRPr="00CE2FC5">
        <w:rPr>
          <w:color w:val="000000"/>
          <w:sz w:val="28"/>
        </w:rPr>
        <w:t>.</w:t>
      </w:r>
    </w:p>
    <w:p w:rsidR="000D2294" w:rsidRPr="00E1106D" w:rsidRDefault="000D2294" w:rsidP="00E1106D">
      <w:pPr>
        <w:ind w:firstLine="709"/>
        <w:jc w:val="both"/>
        <w:rPr>
          <w:color w:val="000000"/>
          <w:sz w:val="28"/>
        </w:rPr>
      </w:pPr>
      <w:r w:rsidRPr="00E1106D">
        <w:rPr>
          <w:sz w:val="28"/>
        </w:rPr>
        <w:t xml:space="preserve">За 12 месяцев </w:t>
      </w:r>
      <w:r w:rsidR="003228E2" w:rsidRPr="00E1106D">
        <w:rPr>
          <w:sz w:val="28"/>
        </w:rPr>
        <w:t>202</w:t>
      </w:r>
      <w:r w:rsidR="00714A40" w:rsidRPr="00E1106D">
        <w:rPr>
          <w:sz w:val="28"/>
        </w:rPr>
        <w:t>1</w:t>
      </w:r>
      <w:r w:rsidR="003228E2" w:rsidRPr="00E1106D">
        <w:rPr>
          <w:sz w:val="28"/>
        </w:rPr>
        <w:t xml:space="preserve"> </w:t>
      </w:r>
      <w:r w:rsidRPr="00E1106D">
        <w:rPr>
          <w:sz w:val="28"/>
        </w:rPr>
        <w:t>года правоохранительными органами области выявлено</w:t>
      </w:r>
      <w:r w:rsidRPr="00E1106D">
        <w:rPr>
          <w:color w:val="000000"/>
          <w:sz w:val="28"/>
        </w:rPr>
        <w:t xml:space="preserve"> </w:t>
      </w:r>
      <w:r w:rsidR="00714A40" w:rsidRPr="00E1106D">
        <w:rPr>
          <w:color w:val="000000"/>
          <w:sz w:val="28"/>
        </w:rPr>
        <w:t>354</w:t>
      </w:r>
      <w:r w:rsidRPr="00E1106D">
        <w:rPr>
          <w:color w:val="000000"/>
          <w:sz w:val="28"/>
        </w:rPr>
        <w:t xml:space="preserve"> преступлени</w:t>
      </w:r>
      <w:r w:rsidR="00714A40" w:rsidRPr="00E1106D">
        <w:rPr>
          <w:color w:val="000000"/>
          <w:sz w:val="28"/>
        </w:rPr>
        <w:t>я</w:t>
      </w:r>
      <w:r w:rsidRPr="00E1106D">
        <w:rPr>
          <w:color w:val="000000"/>
          <w:sz w:val="28"/>
        </w:rPr>
        <w:t xml:space="preserve"> коррупционной направленности (20</w:t>
      </w:r>
      <w:r w:rsidR="00714A40" w:rsidRPr="00E1106D">
        <w:rPr>
          <w:color w:val="000000"/>
          <w:sz w:val="28"/>
        </w:rPr>
        <w:t>20</w:t>
      </w:r>
      <w:r w:rsidRPr="00E1106D">
        <w:rPr>
          <w:color w:val="000000"/>
          <w:sz w:val="28"/>
        </w:rPr>
        <w:t xml:space="preserve"> год – </w:t>
      </w:r>
      <w:r w:rsidR="00714A40" w:rsidRPr="00E1106D">
        <w:rPr>
          <w:color w:val="000000"/>
          <w:sz w:val="28"/>
        </w:rPr>
        <w:t>338</w:t>
      </w:r>
      <w:r w:rsidRPr="00E1106D">
        <w:rPr>
          <w:color w:val="000000"/>
          <w:sz w:val="28"/>
        </w:rPr>
        <w:t>)</w:t>
      </w:r>
      <w:r w:rsidRPr="00E1106D">
        <w:rPr>
          <w:sz w:val="28"/>
        </w:rPr>
        <w:t xml:space="preserve">. Увеличение числа выявленных преступлений коррупционной направленности в сравнении с прошлым годом составило </w:t>
      </w:r>
      <w:r w:rsidR="003228E2" w:rsidRPr="00E1106D">
        <w:rPr>
          <w:sz w:val="28"/>
        </w:rPr>
        <w:t>4,</w:t>
      </w:r>
      <w:r w:rsidR="00714A40" w:rsidRPr="00E1106D">
        <w:rPr>
          <w:sz w:val="28"/>
        </w:rPr>
        <w:t>7</w:t>
      </w:r>
      <w:r w:rsidR="003228E2" w:rsidRPr="00E1106D">
        <w:rPr>
          <w:sz w:val="28"/>
        </w:rPr>
        <w:t xml:space="preserve"> </w:t>
      </w:r>
      <w:r w:rsidRPr="00E1106D">
        <w:rPr>
          <w:sz w:val="28"/>
        </w:rPr>
        <w:t>%.</w:t>
      </w:r>
      <w:r w:rsidRPr="00E1106D">
        <w:rPr>
          <w:color w:val="000000"/>
          <w:sz w:val="28"/>
        </w:rPr>
        <w:t xml:space="preserve"> </w:t>
      </w:r>
    </w:p>
    <w:p w:rsidR="001554BA" w:rsidRPr="00E1106D" w:rsidRDefault="00B26021" w:rsidP="00E1106D">
      <w:pPr>
        <w:ind w:firstLine="709"/>
        <w:jc w:val="both"/>
        <w:rPr>
          <w:color w:val="000000"/>
          <w:sz w:val="28"/>
        </w:rPr>
      </w:pPr>
      <w:r w:rsidRPr="00E1106D">
        <w:rPr>
          <w:color w:val="000000"/>
          <w:sz w:val="28"/>
        </w:rPr>
        <w:t>В структуре корру</w:t>
      </w:r>
      <w:r w:rsidR="006E2421">
        <w:rPr>
          <w:color w:val="000000"/>
          <w:sz w:val="28"/>
        </w:rPr>
        <w:t>п</w:t>
      </w:r>
      <w:r w:rsidRPr="00E1106D">
        <w:rPr>
          <w:color w:val="000000"/>
          <w:sz w:val="28"/>
        </w:rPr>
        <w:t>ционных преступлений преобладают факты взяточничества (52,3%) и мошенничества (34,2%), значительную долю занимают факты коммерческого подкупа (6%).</w:t>
      </w:r>
      <w:r w:rsidR="005F21F9" w:rsidRPr="00E1106D">
        <w:rPr>
          <w:color w:val="000000"/>
          <w:sz w:val="28"/>
        </w:rPr>
        <w:t xml:space="preserve"> Количество зарегистри</w:t>
      </w:r>
      <w:r w:rsidR="00B60AB2" w:rsidRPr="00E1106D">
        <w:rPr>
          <w:color w:val="000000"/>
          <w:sz w:val="28"/>
        </w:rPr>
        <w:t>-</w:t>
      </w:r>
      <w:r w:rsidR="005F21F9" w:rsidRPr="00E1106D">
        <w:rPr>
          <w:color w:val="000000"/>
          <w:sz w:val="28"/>
        </w:rPr>
        <w:t>рованных фактов коммерческого подкупа увеличилось с 9 до 21.</w:t>
      </w:r>
    </w:p>
    <w:p w:rsidR="000D2294" w:rsidRPr="00E1106D" w:rsidRDefault="000D2294" w:rsidP="00E1106D">
      <w:pPr>
        <w:ind w:firstLine="709"/>
        <w:jc w:val="both"/>
        <w:rPr>
          <w:sz w:val="28"/>
        </w:rPr>
      </w:pPr>
      <w:r w:rsidRPr="00E1106D">
        <w:rPr>
          <w:sz w:val="28"/>
        </w:rPr>
        <w:t>Ч</w:t>
      </w:r>
      <w:r w:rsidRPr="00E1106D">
        <w:rPr>
          <w:color w:val="000000"/>
          <w:sz w:val="28"/>
        </w:rPr>
        <w:t xml:space="preserve">исло выявленных лиц, совершивших преступления коррупционной </w:t>
      </w:r>
      <w:r w:rsidRPr="00E1106D">
        <w:rPr>
          <w:color w:val="000000"/>
          <w:sz w:val="28"/>
        </w:rPr>
        <w:lastRenderedPageBreak/>
        <w:t xml:space="preserve">направленности, за 12 месяцев </w:t>
      </w:r>
      <w:r w:rsidR="00FA5892" w:rsidRPr="00E1106D">
        <w:rPr>
          <w:color w:val="000000"/>
          <w:sz w:val="28"/>
        </w:rPr>
        <w:t>202</w:t>
      </w:r>
      <w:r w:rsidR="00C841D0" w:rsidRPr="00E1106D">
        <w:rPr>
          <w:color w:val="000000"/>
          <w:sz w:val="28"/>
        </w:rPr>
        <w:t>1</w:t>
      </w:r>
      <w:r w:rsidRPr="00E1106D">
        <w:rPr>
          <w:color w:val="000000"/>
          <w:sz w:val="28"/>
        </w:rPr>
        <w:t xml:space="preserve"> года составило 21</w:t>
      </w:r>
      <w:r w:rsidR="00C841D0" w:rsidRPr="00E1106D">
        <w:rPr>
          <w:color w:val="000000"/>
          <w:sz w:val="28"/>
        </w:rPr>
        <w:t>1</w:t>
      </w:r>
      <w:r w:rsidRPr="00E1106D">
        <w:rPr>
          <w:color w:val="000000"/>
          <w:sz w:val="28"/>
        </w:rPr>
        <w:t xml:space="preserve"> человек </w:t>
      </w:r>
      <w:r w:rsidR="006E2421">
        <w:rPr>
          <w:color w:val="000000"/>
          <w:sz w:val="28"/>
        </w:rPr>
        <w:t xml:space="preserve">                      </w:t>
      </w:r>
      <w:r w:rsidR="00C841D0" w:rsidRPr="00E1106D">
        <w:rPr>
          <w:color w:val="000000"/>
          <w:sz w:val="28"/>
        </w:rPr>
        <w:t>(2020 год – 210)</w:t>
      </w:r>
      <w:r w:rsidR="0093223B" w:rsidRPr="00E1106D">
        <w:rPr>
          <w:color w:val="000000"/>
          <w:sz w:val="28"/>
        </w:rPr>
        <w:t>.</w:t>
      </w:r>
    </w:p>
    <w:p w:rsidR="007345BD" w:rsidRPr="00E1106D" w:rsidRDefault="007345BD" w:rsidP="00E1106D">
      <w:pPr>
        <w:widowControl/>
        <w:tabs>
          <w:tab w:val="left" w:pos="567"/>
        </w:tabs>
        <w:suppressAutoHyphens w:val="0"/>
        <w:ind w:firstLine="709"/>
        <w:jc w:val="both"/>
        <w:textAlignment w:val="auto"/>
        <w:rPr>
          <w:kern w:val="0"/>
          <w:sz w:val="28"/>
          <w:lang w:eastAsia="en-US"/>
        </w:rPr>
      </w:pPr>
      <w:r w:rsidRPr="00E1106D">
        <w:rPr>
          <w:kern w:val="0"/>
          <w:sz w:val="28"/>
          <w:lang w:eastAsia="en-US"/>
        </w:rPr>
        <w:t xml:space="preserve">По итогам 2021 года за совершение коррупционных преступлений осуждено 173 лица (в 2020 году – 130 лиц), в отношении </w:t>
      </w:r>
      <w:r w:rsidR="00B60AB2" w:rsidRPr="00E1106D">
        <w:rPr>
          <w:kern w:val="0"/>
          <w:sz w:val="28"/>
          <w:lang w:eastAsia="en-US"/>
        </w:rPr>
        <w:t>трех</w:t>
      </w:r>
      <w:r w:rsidRPr="00E1106D">
        <w:rPr>
          <w:kern w:val="0"/>
          <w:sz w:val="28"/>
          <w:lang w:eastAsia="en-US"/>
        </w:rPr>
        <w:t xml:space="preserve"> лиц применена мера уголовно-правового характера в виде судебного штрафа, в отношении </w:t>
      </w:r>
      <w:r w:rsidR="00B60AB2" w:rsidRPr="00E1106D">
        <w:rPr>
          <w:kern w:val="0"/>
          <w:sz w:val="28"/>
          <w:lang w:eastAsia="en-US"/>
        </w:rPr>
        <w:t xml:space="preserve">             одного</w:t>
      </w:r>
      <w:r w:rsidRPr="00E1106D">
        <w:rPr>
          <w:kern w:val="0"/>
          <w:sz w:val="28"/>
          <w:lang w:eastAsia="en-US"/>
        </w:rPr>
        <w:t xml:space="preserve"> лица вынесено постановление о прекращении уголовного дела </w:t>
      </w:r>
      <w:r w:rsidR="00B60AB2" w:rsidRPr="00E1106D">
        <w:rPr>
          <w:kern w:val="0"/>
          <w:sz w:val="28"/>
          <w:lang w:eastAsia="en-US"/>
        </w:rPr>
        <w:t xml:space="preserve">                   </w:t>
      </w:r>
      <w:r w:rsidRPr="00E1106D">
        <w:rPr>
          <w:kern w:val="0"/>
          <w:sz w:val="28"/>
          <w:lang w:eastAsia="en-US"/>
        </w:rPr>
        <w:t>по реабилитирующему основанию (на основании п. 2 ч. 1 ст. 24 Уголовно-процессуального кодекса Российской Федерации, за отсутствием в деянии состава преступления ввиду его малозначительности).</w:t>
      </w:r>
    </w:p>
    <w:p w:rsidR="000D2294" w:rsidRPr="00E1106D" w:rsidRDefault="006D61C9" w:rsidP="00E1106D">
      <w:pPr>
        <w:tabs>
          <w:tab w:val="left" w:pos="893"/>
        </w:tabs>
        <w:ind w:firstLine="709"/>
        <w:jc w:val="both"/>
        <w:rPr>
          <w:sz w:val="28"/>
        </w:rPr>
      </w:pPr>
      <w:r w:rsidRPr="00E1106D">
        <w:rPr>
          <w:sz w:val="28"/>
        </w:rPr>
        <w:t>Правоохранительными органами</w:t>
      </w:r>
      <w:r w:rsidR="000D2294" w:rsidRPr="00E1106D">
        <w:rPr>
          <w:sz w:val="28"/>
        </w:rPr>
        <w:t xml:space="preserve"> принимаются меры по возмещению ущерба, причиненного </w:t>
      </w:r>
      <w:r w:rsidRPr="00E1106D">
        <w:rPr>
          <w:sz w:val="28"/>
        </w:rPr>
        <w:t>коррупционными</w:t>
      </w:r>
      <w:r w:rsidR="000D2294" w:rsidRPr="00E1106D">
        <w:rPr>
          <w:sz w:val="28"/>
        </w:rPr>
        <w:t xml:space="preserve"> преступлениями.</w:t>
      </w:r>
    </w:p>
    <w:p w:rsidR="00F07926" w:rsidRPr="00E1106D" w:rsidRDefault="00A727B6" w:rsidP="00E1106D">
      <w:pPr>
        <w:tabs>
          <w:tab w:val="left" w:pos="893"/>
        </w:tabs>
        <w:ind w:firstLine="709"/>
        <w:jc w:val="both"/>
        <w:rPr>
          <w:sz w:val="28"/>
        </w:rPr>
      </w:pPr>
      <w:r w:rsidRPr="00E1106D">
        <w:rPr>
          <w:sz w:val="28"/>
        </w:rPr>
        <w:t>В 202</w:t>
      </w:r>
      <w:r w:rsidR="00F07926" w:rsidRPr="00E1106D">
        <w:rPr>
          <w:sz w:val="28"/>
        </w:rPr>
        <w:t>1</w:t>
      </w:r>
      <w:r w:rsidRPr="00E1106D">
        <w:rPr>
          <w:sz w:val="28"/>
        </w:rPr>
        <w:t xml:space="preserve"> году размер причиненного материального ущерба по окончен</w:t>
      </w:r>
      <w:r w:rsidR="008F6D81" w:rsidRPr="00E1106D">
        <w:rPr>
          <w:sz w:val="28"/>
        </w:rPr>
        <w:t>-</w:t>
      </w:r>
      <w:r w:rsidRPr="00E1106D">
        <w:rPr>
          <w:sz w:val="28"/>
        </w:rPr>
        <w:t xml:space="preserve">ным уголовным делам коррупционной направленности </w:t>
      </w:r>
      <w:r w:rsidR="00F07926" w:rsidRPr="00E1106D">
        <w:rPr>
          <w:sz w:val="28"/>
        </w:rPr>
        <w:t>составил 45</w:t>
      </w:r>
      <w:r w:rsidR="00CE2FC5">
        <w:rPr>
          <w:sz w:val="28"/>
        </w:rPr>
        <w:t xml:space="preserve"> </w:t>
      </w:r>
      <w:r w:rsidR="00F07926" w:rsidRPr="00E1106D">
        <w:rPr>
          <w:sz w:val="28"/>
        </w:rPr>
        <w:t>578 тыс</w:t>
      </w:r>
      <w:r w:rsidR="00D06804" w:rsidRPr="00E1106D">
        <w:rPr>
          <w:sz w:val="28"/>
        </w:rPr>
        <w:t>.</w:t>
      </w:r>
      <w:r w:rsidR="00F07926" w:rsidRPr="00E1106D">
        <w:rPr>
          <w:sz w:val="28"/>
        </w:rPr>
        <w:t xml:space="preserve"> рублей (2020 год – 28 241 тыс</w:t>
      </w:r>
      <w:r w:rsidR="00D06804" w:rsidRPr="00E1106D">
        <w:rPr>
          <w:sz w:val="28"/>
        </w:rPr>
        <w:t>.</w:t>
      </w:r>
      <w:r w:rsidR="00F07926" w:rsidRPr="00E1106D">
        <w:rPr>
          <w:sz w:val="28"/>
        </w:rPr>
        <w:t xml:space="preserve"> рублей).</w:t>
      </w:r>
    </w:p>
    <w:p w:rsidR="00B26021" w:rsidRPr="00E1106D" w:rsidRDefault="00A727B6" w:rsidP="00E1106D">
      <w:pPr>
        <w:tabs>
          <w:tab w:val="left" w:pos="567"/>
        </w:tabs>
        <w:ind w:firstLine="709"/>
        <w:jc w:val="both"/>
        <w:rPr>
          <w:kern w:val="0"/>
          <w:sz w:val="28"/>
          <w:lang w:eastAsia="en-US"/>
        </w:rPr>
      </w:pPr>
      <w:r w:rsidRPr="00E1106D">
        <w:rPr>
          <w:sz w:val="28"/>
        </w:rPr>
        <w:t>Сумма добровольно погашенного ущерба</w:t>
      </w:r>
      <w:r w:rsidR="00C83E6C" w:rsidRPr="00E1106D">
        <w:rPr>
          <w:sz w:val="28"/>
        </w:rPr>
        <w:t>, причиненного коррупцион</w:t>
      </w:r>
      <w:r w:rsidR="0003374E" w:rsidRPr="00E1106D">
        <w:rPr>
          <w:sz w:val="28"/>
        </w:rPr>
        <w:t>-</w:t>
      </w:r>
      <w:r w:rsidR="00C83E6C" w:rsidRPr="00E1106D">
        <w:rPr>
          <w:sz w:val="28"/>
        </w:rPr>
        <w:t xml:space="preserve">ными преступлениями, составила </w:t>
      </w:r>
      <w:r w:rsidR="00C9580C" w:rsidRPr="00E1106D">
        <w:rPr>
          <w:sz w:val="28"/>
        </w:rPr>
        <w:t>2</w:t>
      </w:r>
      <w:r w:rsidR="00FC1FB7">
        <w:rPr>
          <w:sz w:val="28"/>
        </w:rPr>
        <w:t xml:space="preserve"> </w:t>
      </w:r>
      <w:r w:rsidR="00C9580C" w:rsidRPr="00E1106D">
        <w:rPr>
          <w:sz w:val="28"/>
        </w:rPr>
        <w:t>223 тыс.</w:t>
      </w:r>
      <w:r w:rsidR="00C83E6C" w:rsidRPr="00E1106D">
        <w:rPr>
          <w:sz w:val="28"/>
        </w:rPr>
        <w:t xml:space="preserve"> рублей</w:t>
      </w:r>
      <w:r w:rsidR="005F6FDE" w:rsidRPr="00E1106D">
        <w:rPr>
          <w:sz w:val="28"/>
        </w:rPr>
        <w:t xml:space="preserve"> (20</w:t>
      </w:r>
      <w:r w:rsidR="00D06804" w:rsidRPr="00E1106D">
        <w:rPr>
          <w:sz w:val="28"/>
        </w:rPr>
        <w:t>20</w:t>
      </w:r>
      <w:r w:rsidR="005F6FDE" w:rsidRPr="00E1106D">
        <w:rPr>
          <w:sz w:val="28"/>
        </w:rPr>
        <w:t xml:space="preserve"> год </w:t>
      </w:r>
      <w:r w:rsidR="005F6FDE" w:rsidRPr="00E1106D">
        <w:rPr>
          <w:color w:val="000000"/>
          <w:sz w:val="28"/>
        </w:rPr>
        <w:t xml:space="preserve">– </w:t>
      </w:r>
      <w:r w:rsidR="00D06804" w:rsidRPr="00E1106D">
        <w:rPr>
          <w:color w:val="000000"/>
          <w:sz w:val="28"/>
        </w:rPr>
        <w:t>3</w:t>
      </w:r>
      <w:r w:rsidR="00CE2FC5">
        <w:rPr>
          <w:color w:val="000000"/>
          <w:sz w:val="28"/>
        </w:rPr>
        <w:t xml:space="preserve"> </w:t>
      </w:r>
      <w:r w:rsidR="00D06804" w:rsidRPr="00E1106D">
        <w:rPr>
          <w:color w:val="000000"/>
          <w:sz w:val="28"/>
        </w:rPr>
        <w:t>521 тыс.</w:t>
      </w:r>
      <w:r w:rsidR="005F6FDE" w:rsidRPr="00E1106D">
        <w:rPr>
          <w:color w:val="000000"/>
          <w:sz w:val="28"/>
        </w:rPr>
        <w:t xml:space="preserve"> рублей)</w:t>
      </w:r>
      <w:r w:rsidR="00C9580C" w:rsidRPr="00E1106D">
        <w:rPr>
          <w:color w:val="000000"/>
          <w:sz w:val="28"/>
        </w:rPr>
        <w:t>,</w:t>
      </w:r>
      <w:r w:rsidR="005F6FDE" w:rsidRPr="00E1106D">
        <w:rPr>
          <w:color w:val="000000"/>
          <w:sz w:val="28"/>
        </w:rPr>
        <w:t xml:space="preserve"> </w:t>
      </w:r>
      <w:r w:rsidR="00C9580C" w:rsidRPr="00E1106D">
        <w:rPr>
          <w:kern w:val="0"/>
          <w:sz w:val="28"/>
          <w:lang w:eastAsia="en-US"/>
        </w:rPr>
        <w:t>что составляет 4,8% от причиненного материального ущерба                   (</w:t>
      </w:r>
      <w:r w:rsidR="00C9580C" w:rsidRPr="00E1106D">
        <w:rPr>
          <w:sz w:val="28"/>
        </w:rPr>
        <w:t xml:space="preserve">2020 год </w:t>
      </w:r>
      <w:r w:rsidR="00C9580C" w:rsidRPr="00E1106D">
        <w:rPr>
          <w:color w:val="000000"/>
          <w:sz w:val="28"/>
        </w:rPr>
        <w:t xml:space="preserve">– </w:t>
      </w:r>
      <w:r w:rsidR="00C9580C" w:rsidRPr="00E1106D">
        <w:rPr>
          <w:kern w:val="0"/>
          <w:sz w:val="28"/>
          <w:lang w:eastAsia="en-US"/>
        </w:rPr>
        <w:t>12,5%)</w:t>
      </w:r>
      <w:r w:rsidR="00B26021" w:rsidRPr="00E1106D">
        <w:rPr>
          <w:kern w:val="0"/>
          <w:sz w:val="28"/>
          <w:lang w:eastAsia="en-US"/>
        </w:rPr>
        <w:t>.</w:t>
      </w:r>
    </w:p>
    <w:p w:rsidR="00C9580C" w:rsidRPr="00E1106D" w:rsidRDefault="00B26021" w:rsidP="00E1106D">
      <w:pPr>
        <w:tabs>
          <w:tab w:val="left" w:pos="567"/>
        </w:tabs>
        <w:ind w:firstLine="709"/>
        <w:jc w:val="both"/>
        <w:rPr>
          <w:kern w:val="0"/>
          <w:sz w:val="28"/>
          <w:lang w:eastAsia="en-US"/>
        </w:rPr>
      </w:pPr>
      <w:r w:rsidRPr="00E1106D">
        <w:rPr>
          <w:kern w:val="0"/>
          <w:sz w:val="28"/>
          <w:lang w:eastAsia="en-US"/>
        </w:rPr>
        <w:t xml:space="preserve">В рамках принятия мер по обеспечению взыскания ущерба </w:t>
      </w:r>
      <w:r w:rsidR="00C9580C" w:rsidRPr="00E1106D">
        <w:rPr>
          <w:kern w:val="0"/>
          <w:sz w:val="28"/>
          <w:lang w:eastAsia="en-US"/>
        </w:rPr>
        <w:t>изъято имущества, денег,</w:t>
      </w:r>
      <w:r w:rsidRPr="00E1106D">
        <w:rPr>
          <w:kern w:val="0"/>
          <w:sz w:val="28"/>
          <w:lang w:eastAsia="en-US"/>
        </w:rPr>
        <w:t xml:space="preserve"> ценностей на сумму 567 тыс. рублей</w:t>
      </w:r>
      <w:r w:rsidR="00C9580C" w:rsidRPr="00E1106D">
        <w:rPr>
          <w:kern w:val="0"/>
          <w:sz w:val="28"/>
          <w:lang w:eastAsia="en-US"/>
        </w:rPr>
        <w:t xml:space="preserve"> (</w:t>
      </w:r>
      <w:r w:rsidRPr="00E1106D">
        <w:rPr>
          <w:kern w:val="0"/>
          <w:sz w:val="28"/>
          <w:lang w:eastAsia="en-US"/>
        </w:rPr>
        <w:t>2020 год</w:t>
      </w:r>
      <w:r w:rsidR="00C9580C" w:rsidRPr="00E1106D">
        <w:rPr>
          <w:kern w:val="0"/>
          <w:sz w:val="28"/>
          <w:lang w:eastAsia="en-US"/>
        </w:rPr>
        <w:t xml:space="preserve"> – 960 тыс. руб</w:t>
      </w:r>
      <w:r w:rsidRPr="00E1106D">
        <w:rPr>
          <w:kern w:val="0"/>
          <w:sz w:val="28"/>
          <w:lang w:eastAsia="en-US"/>
        </w:rPr>
        <w:t>лей</w:t>
      </w:r>
      <w:r w:rsidR="00C9580C" w:rsidRPr="00E1106D">
        <w:rPr>
          <w:kern w:val="0"/>
          <w:sz w:val="28"/>
          <w:lang w:eastAsia="en-US"/>
        </w:rPr>
        <w:t xml:space="preserve">), стоимость имущества, на которое был наложен арест, составила </w:t>
      </w:r>
      <w:r w:rsidRPr="00E1106D">
        <w:rPr>
          <w:kern w:val="0"/>
          <w:sz w:val="28"/>
          <w:lang w:eastAsia="en-US"/>
        </w:rPr>
        <w:t xml:space="preserve">            </w:t>
      </w:r>
      <w:r w:rsidR="00C9580C" w:rsidRPr="00E1106D">
        <w:rPr>
          <w:kern w:val="0"/>
          <w:sz w:val="28"/>
          <w:lang w:eastAsia="en-US"/>
        </w:rPr>
        <w:t>49 823 тыс. рублей (</w:t>
      </w:r>
      <w:r w:rsidRPr="00E1106D">
        <w:rPr>
          <w:kern w:val="0"/>
          <w:sz w:val="28"/>
          <w:lang w:eastAsia="en-US"/>
        </w:rPr>
        <w:t>2020 год</w:t>
      </w:r>
      <w:r w:rsidR="00C9580C" w:rsidRPr="00E1106D">
        <w:rPr>
          <w:kern w:val="0"/>
          <w:sz w:val="28"/>
          <w:lang w:eastAsia="en-US"/>
        </w:rPr>
        <w:t xml:space="preserve"> –</w:t>
      </w:r>
      <w:r w:rsidRPr="00E1106D">
        <w:rPr>
          <w:kern w:val="0"/>
          <w:sz w:val="28"/>
          <w:lang w:eastAsia="en-US"/>
        </w:rPr>
        <w:t xml:space="preserve"> </w:t>
      </w:r>
      <w:r w:rsidR="00C9580C" w:rsidRPr="00E1106D">
        <w:rPr>
          <w:kern w:val="0"/>
          <w:sz w:val="28"/>
          <w:lang w:eastAsia="en-US"/>
        </w:rPr>
        <w:t>52 134 тыс. рублей).</w:t>
      </w:r>
    </w:p>
    <w:p w:rsidR="00DF59A0" w:rsidRPr="00E1106D" w:rsidRDefault="00DF59A0" w:rsidP="00E1106D">
      <w:pPr>
        <w:ind w:firstLine="709"/>
        <w:jc w:val="both"/>
        <w:rPr>
          <w:bCs/>
          <w:sz w:val="28"/>
          <w:highlight w:val="yellow"/>
        </w:rPr>
      </w:pPr>
    </w:p>
    <w:p w:rsidR="000D2294" w:rsidRPr="00E1106D" w:rsidRDefault="000D2294" w:rsidP="006E2421">
      <w:pPr>
        <w:jc w:val="center"/>
        <w:rPr>
          <w:sz w:val="28"/>
        </w:rPr>
      </w:pPr>
      <w:r w:rsidRPr="00E1106D">
        <w:rPr>
          <w:b/>
          <w:bCs/>
          <w:sz w:val="28"/>
        </w:rPr>
        <w:t>III. РЕАЛИЗАЦИЯ АНТИКОРРУПЦИОННЫХ ПРОГРАММ</w:t>
      </w:r>
    </w:p>
    <w:p w:rsidR="000D2294" w:rsidRPr="00E1106D" w:rsidRDefault="000D2294" w:rsidP="00E1106D">
      <w:pPr>
        <w:ind w:firstLine="709"/>
        <w:jc w:val="both"/>
        <w:rPr>
          <w:rFonts w:eastAsia="Times New Roman"/>
          <w:sz w:val="28"/>
          <w:highlight w:val="yellow"/>
        </w:rPr>
      </w:pPr>
    </w:p>
    <w:p w:rsidR="000D2294" w:rsidRPr="00E1106D" w:rsidRDefault="000D2294" w:rsidP="00E1106D">
      <w:pPr>
        <w:pStyle w:val="ConsPlusNormal"/>
        <w:ind w:firstLine="709"/>
        <w:jc w:val="both"/>
        <w:rPr>
          <w:szCs w:val="28"/>
        </w:rPr>
      </w:pPr>
      <w:r w:rsidRPr="00E1106D">
        <w:rPr>
          <w:szCs w:val="28"/>
        </w:rPr>
        <w:t xml:space="preserve">В </w:t>
      </w:r>
      <w:r w:rsidR="009222F4" w:rsidRPr="00E1106D">
        <w:rPr>
          <w:szCs w:val="28"/>
        </w:rPr>
        <w:t>202</w:t>
      </w:r>
      <w:r w:rsidR="00627A1E" w:rsidRPr="00E1106D">
        <w:rPr>
          <w:szCs w:val="28"/>
        </w:rPr>
        <w:t>1</w:t>
      </w:r>
      <w:r w:rsidRPr="00E1106D">
        <w:rPr>
          <w:szCs w:val="28"/>
        </w:rPr>
        <w:t xml:space="preserve"> году реализованы мероприятия, предусмотренные планом противодействия коррупции в Брянской области, и принятые в государ-ственных органах Брянской области ведомственные планы мероприятий </w:t>
      </w:r>
      <w:r w:rsidR="006E2421">
        <w:rPr>
          <w:szCs w:val="28"/>
        </w:rPr>
        <w:t xml:space="preserve">          </w:t>
      </w:r>
      <w:r w:rsidRPr="00E1106D">
        <w:rPr>
          <w:szCs w:val="28"/>
        </w:rPr>
        <w:t xml:space="preserve">по противодействию коррупции. </w:t>
      </w:r>
    </w:p>
    <w:p w:rsidR="001770AA" w:rsidRPr="00E1106D" w:rsidRDefault="001770AA" w:rsidP="00E1106D">
      <w:pPr>
        <w:widowControl/>
        <w:suppressAutoHyphens w:val="0"/>
        <w:autoSpaceDE w:val="0"/>
        <w:autoSpaceDN w:val="0"/>
        <w:adjustRightInd w:val="0"/>
        <w:ind w:firstLine="709"/>
        <w:jc w:val="both"/>
        <w:textAlignment w:val="auto"/>
        <w:rPr>
          <w:sz w:val="28"/>
        </w:rPr>
      </w:pPr>
      <w:r w:rsidRPr="00E1106D">
        <w:rPr>
          <w:sz w:val="28"/>
        </w:rPr>
        <w:t xml:space="preserve">В установленные сроки полномочному представителю Президента Российской Федерации в Центральном федеральном округе направлен доклад </w:t>
      </w:r>
      <w:r w:rsidRPr="00E1106D">
        <w:rPr>
          <w:rFonts w:eastAsia="Times New Roman"/>
          <w:bCs/>
          <w:color w:val="000000"/>
          <w:sz w:val="28"/>
        </w:rPr>
        <w:t xml:space="preserve">о результатах исполнения в части касающейся </w:t>
      </w:r>
      <w:r w:rsidRPr="00E1106D">
        <w:rPr>
          <w:rFonts w:eastAsia="Times New Roman"/>
          <w:kern w:val="0"/>
          <w:sz w:val="28"/>
          <w:lang w:eastAsia="ru-RU"/>
        </w:rPr>
        <w:t>Указа Президента Российской Федерации от 16 августа 2021 года № 478</w:t>
      </w:r>
      <w:r w:rsidRPr="00E1106D">
        <w:rPr>
          <w:rFonts w:eastAsia="Times New Roman"/>
          <w:bCs/>
          <w:color w:val="000000"/>
          <w:sz w:val="28"/>
        </w:rPr>
        <w:t xml:space="preserve"> «О Национальном плане противодействия коррупции на 2021 – 2024 годы». </w:t>
      </w:r>
    </w:p>
    <w:p w:rsidR="00015AC1" w:rsidRPr="00E1106D" w:rsidRDefault="00015AC1" w:rsidP="00E1106D">
      <w:pPr>
        <w:ind w:firstLine="709"/>
        <w:jc w:val="both"/>
        <w:rPr>
          <w:rFonts w:eastAsia="Times New Roman"/>
          <w:bCs/>
          <w:color w:val="000000"/>
          <w:sz w:val="28"/>
          <w:highlight w:val="yellow"/>
        </w:rPr>
      </w:pPr>
    </w:p>
    <w:p w:rsidR="000D2294" w:rsidRPr="00E1106D" w:rsidRDefault="000D2294" w:rsidP="006E2421">
      <w:pPr>
        <w:jc w:val="center"/>
        <w:rPr>
          <w:sz w:val="28"/>
        </w:rPr>
      </w:pPr>
      <w:r w:rsidRPr="00E1106D">
        <w:rPr>
          <w:b/>
          <w:bCs/>
          <w:sz w:val="28"/>
        </w:rPr>
        <w:t>3.1. Реализация мер по противодействию коррупции в органах государственной власти</w:t>
      </w:r>
      <w:r w:rsidR="001B6667" w:rsidRPr="00E1106D">
        <w:rPr>
          <w:b/>
          <w:bCs/>
          <w:sz w:val="28"/>
        </w:rPr>
        <w:t xml:space="preserve"> Брянской области</w:t>
      </w:r>
      <w:r w:rsidRPr="00E1106D">
        <w:rPr>
          <w:b/>
          <w:bCs/>
          <w:sz w:val="28"/>
        </w:rPr>
        <w:t xml:space="preserve">, иных государственных органах Брянской области и органах местного самоуправления </w:t>
      </w:r>
      <w:r w:rsidR="006E2421">
        <w:rPr>
          <w:b/>
          <w:bCs/>
          <w:sz w:val="28"/>
        </w:rPr>
        <w:t xml:space="preserve">                     </w:t>
      </w:r>
      <w:r w:rsidRPr="00E1106D">
        <w:rPr>
          <w:b/>
          <w:bCs/>
          <w:sz w:val="28"/>
        </w:rPr>
        <w:t>в Брянской области</w:t>
      </w:r>
    </w:p>
    <w:p w:rsidR="000D2294" w:rsidRPr="00E1106D" w:rsidRDefault="000D2294" w:rsidP="00E1106D">
      <w:pPr>
        <w:ind w:firstLine="709"/>
        <w:jc w:val="both"/>
        <w:rPr>
          <w:sz w:val="28"/>
          <w:highlight w:val="yellow"/>
        </w:rPr>
      </w:pPr>
    </w:p>
    <w:p w:rsidR="00560E18" w:rsidRPr="00E1106D" w:rsidRDefault="008B3C5D" w:rsidP="00E1106D">
      <w:pPr>
        <w:ind w:firstLine="709"/>
        <w:jc w:val="both"/>
        <w:rPr>
          <w:kern w:val="1"/>
          <w:sz w:val="28"/>
        </w:rPr>
      </w:pPr>
      <w:r w:rsidRPr="00E1106D">
        <w:rPr>
          <w:bCs/>
          <w:sz w:val="28"/>
        </w:rPr>
        <w:t>В государственных органах Брянской области</w:t>
      </w:r>
      <w:r w:rsidR="00C366A4" w:rsidRPr="00E1106D">
        <w:rPr>
          <w:bCs/>
          <w:sz w:val="28"/>
        </w:rPr>
        <w:t xml:space="preserve"> и органах местного самоуправления </w:t>
      </w:r>
      <w:r w:rsidRPr="00E1106D">
        <w:rPr>
          <w:bCs/>
          <w:sz w:val="28"/>
        </w:rPr>
        <w:t>в</w:t>
      </w:r>
      <w:r w:rsidR="00C366A4" w:rsidRPr="00E1106D">
        <w:rPr>
          <w:bCs/>
          <w:sz w:val="28"/>
        </w:rPr>
        <w:t xml:space="preserve"> Брянской области</w:t>
      </w:r>
      <w:r w:rsidR="00560E18" w:rsidRPr="00E1106D">
        <w:rPr>
          <w:kern w:val="1"/>
          <w:sz w:val="28"/>
        </w:rPr>
        <w:t xml:space="preserve"> приняты меры, направленные </w:t>
      </w:r>
      <w:r w:rsidR="00B60AB2" w:rsidRPr="00E1106D">
        <w:rPr>
          <w:kern w:val="1"/>
          <w:sz w:val="28"/>
        </w:rPr>
        <w:t xml:space="preserve">                        </w:t>
      </w:r>
      <w:r w:rsidR="00560E18" w:rsidRPr="00E1106D">
        <w:rPr>
          <w:kern w:val="1"/>
          <w:sz w:val="28"/>
        </w:rPr>
        <w:t xml:space="preserve">на обеспечение соблюдения лицами, замещающими государственные должности Брянской области, муниципальные должности, государственными </w:t>
      </w:r>
      <w:r w:rsidR="00560E18" w:rsidRPr="00E1106D">
        <w:rPr>
          <w:kern w:val="1"/>
          <w:sz w:val="28"/>
        </w:rPr>
        <w:lastRenderedPageBreak/>
        <w:t xml:space="preserve">гражданскими служащими Брянской области и муниципальными служащими </w:t>
      </w:r>
      <w:r w:rsidR="00560E18" w:rsidRPr="00E1106D">
        <w:rPr>
          <w:bCs/>
          <w:kern w:val="1"/>
          <w:sz w:val="28"/>
        </w:rPr>
        <w:t xml:space="preserve">ограничений и запретов, требований о предотвращении или урегулировании конфликта интересов, а также исполнения обязанностей, установленных </w:t>
      </w:r>
      <w:r w:rsidR="00B60AB2" w:rsidRPr="00E1106D">
        <w:rPr>
          <w:bCs/>
          <w:kern w:val="1"/>
          <w:sz w:val="28"/>
        </w:rPr>
        <w:t xml:space="preserve">              </w:t>
      </w:r>
      <w:r w:rsidR="00560E18" w:rsidRPr="00E1106D">
        <w:rPr>
          <w:bCs/>
          <w:kern w:val="1"/>
          <w:sz w:val="28"/>
        </w:rPr>
        <w:t>в целях противодействия коррупции.</w:t>
      </w:r>
    </w:p>
    <w:p w:rsidR="000D2294" w:rsidRPr="00E1106D" w:rsidRDefault="000D2294" w:rsidP="00E1106D">
      <w:pPr>
        <w:ind w:firstLine="709"/>
        <w:jc w:val="both"/>
        <w:rPr>
          <w:sz w:val="28"/>
        </w:rPr>
      </w:pPr>
      <w:r w:rsidRPr="00E1106D">
        <w:rPr>
          <w:sz w:val="28"/>
        </w:rPr>
        <w:t>В рамках обеспечения соблюдения запретов, ограничений и требо-ваний, установленных в целях противодействия коррупции, реализованы предусмотренные антикоррупционным законодательством мероприятия,                 в том числе касающиеся работы с уведомлениями о выполнении иной оплачиваемой работы,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0D2294" w:rsidRPr="00E1106D" w:rsidRDefault="000D2294" w:rsidP="00E1106D">
      <w:pPr>
        <w:ind w:firstLine="709"/>
        <w:jc w:val="both"/>
        <w:rPr>
          <w:sz w:val="28"/>
        </w:rPr>
      </w:pPr>
      <w:r w:rsidRPr="00E1106D">
        <w:rPr>
          <w:sz w:val="28"/>
        </w:rPr>
        <w:t xml:space="preserve">В период </w:t>
      </w:r>
      <w:r w:rsidR="00D12F41" w:rsidRPr="00E1106D">
        <w:rPr>
          <w:sz w:val="28"/>
        </w:rPr>
        <w:t>202</w:t>
      </w:r>
      <w:r w:rsidR="00B93ED0" w:rsidRPr="00E1106D">
        <w:rPr>
          <w:sz w:val="28"/>
        </w:rPr>
        <w:t>1</w:t>
      </w:r>
      <w:r w:rsidRPr="00E1106D">
        <w:rPr>
          <w:sz w:val="28"/>
        </w:rPr>
        <w:t xml:space="preserve"> года об иной оплачиваемой работе уведомили                     </w:t>
      </w:r>
      <w:r w:rsidR="00D12F41" w:rsidRPr="00E1106D">
        <w:rPr>
          <w:sz w:val="28"/>
        </w:rPr>
        <w:t>52</w:t>
      </w:r>
      <w:r w:rsidRPr="00E1106D">
        <w:rPr>
          <w:sz w:val="28"/>
        </w:rPr>
        <w:t xml:space="preserve"> государственных гражданских служащих </w:t>
      </w:r>
      <w:r w:rsidRPr="00E1106D">
        <w:rPr>
          <w:color w:val="000000"/>
          <w:sz w:val="28"/>
        </w:rPr>
        <w:t>(20</w:t>
      </w:r>
      <w:r w:rsidR="007F7BC8" w:rsidRPr="00E1106D">
        <w:rPr>
          <w:color w:val="000000"/>
          <w:sz w:val="28"/>
        </w:rPr>
        <w:t>20</w:t>
      </w:r>
      <w:r w:rsidRPr="00E1106D">
        <w:rPr>
          <w:color w:val="000000"/>
          <w:sz w:val="28"/>
        </w:rPr>
        <w:t xml:space="preserve"> год – </w:t>
      </w:r>
      <w:r w:rsidR="007F7BC8" w:rsidRPr="00E1106D">
        <w:rPr>
          <w:color w:val="000000"/>
          <w:sz w:val="28"/>
        </w:rPr>
        <w:t>52</w:t>
      </w:r>
      <w:r w:rsidRPr="00E1106D">
        <w:rPr>
          <w:color w:val="000000"/>
          <w:sz w:val="28"/>
        </w:rPr>
        <w:t xml:space="preserve">) </w:t>
      </w:r>
      <w:r w:rsidRPr="00E1106D">
        <w:rPr>
          <w:sz w:val="28"/>
        </w:rPr>
        <w:t xml:space="preserve">и </w:t>
      </w:r>
      <w:r w:rsidR="00B93ED0" w:rsidRPr="00E1106D">
        <w:rPr>
          <w:sz w:val="28"/>
        </w:rPr>
        <w:t>130</w:t>
      </w:r>
      <w:r w:rsidRPr="00E1106D">
        <w:rPr>
          <w:sz w:val="28"/>
        </w:rPr>
        <w:t xml:space="preserve"> муни-ципальных служащих </w:t>
      </w:r>
      <w:r w:rsidRPr="00E1106D">
        <w:rPr>
          <w:color w:val="000000"/>
          <w:sz w:val="28"/>
        </w:rPr>
        <w:t>(20</w:t>
      </w:r>
      <w:r w:rsidR="007F7BC8" w:rsidRPr="00E1106D">
        <w:rPr>
          <w:color w:val="000000"/>
          <w:sz w:val="28"/>
        </w:rPr>
        <w:t>20</w:t>
      </w:r>
      <w:r w:rsidRPr="00E1106D">
        <w:rPr>
          <w:color w:val="000000"/>
          <w:sz w:val="28"/>
        </w:rPr>
        <w:t xml:space="preserve"> год – </w:t>
      </w:r>
      <w:r w:rsidR="00B93ED0" w:rsidRPr="00E1106D">
        <w:rPr>
          <w:color w:val="000000"/>
          <w:sz w:val="28"/>
        </w:rPr>
        <w:t>160</w:t>
      </w:r>
      <w:r w:rsidRPr="00E1106D">
        <w:rPr>
          <w:sz w:val="28"/>
        </w:rPr>
        <w:t xml:space="preserve">). </w:t>
      </w:r>
    </w:p>
    <w:p w:rsidR="00D12F41" w:rsidRPr="00E1106D" w:rsidRDefault="00D12F41" w:rsidP="00E1106D">
      <w:pPr>
        <w:widowControl/>
        <w:suppressAutoHyphens w:val="0"/>
        <w:ind w:firstLine="709"/>
        <w:jc w:val="both"/>
        <w:textAlignment w:val="auto"/>
        <w:rPr>
          <w:rFonts w:eastAsia="Times New Roman"/>
          <w:color w:val="00000A"/>
          <w:kern w:val="0"/>
          <w:sz w:val="28"/>
          <w:lang w:eastAsia="ru-RU"/>
        </w:rPr>
      </w:pPr>
      <w:r w:rsidRPr="00E1106D">
        <w:rPr>
          <w:rFonts w:eastAsia="Times New Roman"/>
          <w:color w:val="000000"/>
          <w:spacing w:val="8"/>
          <w:kern w:val="0"/>
          <w:sz w:val="28"/>
          <w:shd w:val="clear" w:color="auto" w:fill="FFFFFF"/>
          <w:lang w:eastAsia="ru-RU" w:bidi="ru-RU"/>
        </w:rPr>
        <w:t>В истекшем году 2 государственных гражданских служащих Брянской области</w:t>
      </w:r>
      <w:r w:rsidR="00ED1872" w:rsidRPr="00E1106D">
        <w:rPr>
          <w:rFonts w:eastAsia="Times New Roman"/>
          <w:color w:val="000000"/>
          <w:spacing w:val="8"/>
          <w:kern w:val="0"/>
          <w:sz w:val="28"/>
          <w:shd w:val="clear" w:color="auto" w:fill="FFFFFF"/>
          <w:lang w:eastAsia="ru-RU" w:bidi="ru-RU"/>
        </w:rPr>
        <w:t xml:space="preserve"> </w:t>
      </w:r>
      <w:r w:rsidR="00ED1872" w:rsidRPr="00E1106D">
        <w:rPr>
          <w:bCs/>
          <w:color w:val="000000"/>
          <w:sz w:val="28"/>
        </w:rPr>
        <w:t>(20</w:t>
      </w:r>
      <w:r w:rsidR="000474DF" w:rsidRPr="00E1106D">
        <w:rPr>
          <w:bCs/>
          <w:color w:val="000000"/>
          <w:sz w:val="28"/>
        </w:rPr>
        <w:t>20</w:t>
      </w:r>
      <w:r w:rsidR="00ED1872" w:rsidRPr="00E1106D">
        <w:rPr>
          <w:bCs/>
          <w:color w:val="000000"/>
          <w:sz w:val="28"/>
        </w:rPr>
        <w:t xml:space="preserve"> год – </w:t>
      </w:r>
      <w:r w:rsidR="000474DF" w:rsidRPr="00E1106D">
        <w:rPr>
          <w:bCs/>
          <w:color w:val="000000"/>
          <w:sz w:val="28"/>
        </w:rPr>
        <w:t>2</w:t>
      </w:r>
      <w:r w:rsidR="00ED1872" w:rsidRPr="00E1106D">
        <w:rPr>
          <w:sz w:val="28"/>
        </w:rPr>
        <w:t xml:space="preserve">) и </w:t>
      </w:r>
      <w:r w:rsidR="000474DF" w:rsidRPr="00E1106D">
        <w:rPr>
          <w:sz w:val="28"/>
        </w:rPr>
        <w:t>5</w:t>
      </w:r>
      <w:r w:rsidR="00ED1872" w:rsidRPr="00E1106D">
        <w:rPr>
          <w:sz w:val="28"/>
        </w:rPr>
        <w:t xml:space="preserve"> </w:t>
      </w:r>
      <w:r w:rsidR="00ED1872" w:rsidRPr="00E1106D">
        <w:rPr>
          <w:rStyle w:val="0pt"/>
          <w:color w:val="00000A"/>
          <w:spacing w:val="0"/>
          <w:sz w:val="28"/>
          <w:szCs w:val="28"/>
          <w:highlight w:val="none"/>
        </w:rPr>
        <w:t xml:space="preserve">муниципальных служащих </w:t>
      </w:r>
      <w:r w:rsidR="00ED1872" w:rsidRPr="00E1106D">
        <w:rPr>
          <w:bCs/>
          <w:color w:val="000000"/>
          <w:sz w:val="28"/>
        </w:rPr>
        <w:t>(20</w:t>
      </w:r>
      <w:r w:rsidR="000474DF" w:rsidRPr="00E1106D">
        <w:rPr>
          <w:bCs/>
          <w:color w:val="000000"/>
          <w:sz w:val="28"/>
        </w:rPr>
        <w:t>20</w:t>
      </w:r>
      <w:r w:rsidR="00ED1872" w:rsidRPr="00E1106D">
        <w:rPr>
          <w:bCs/>
          <w:color w:val="000000"/>
          <w:sz w:val="28"/>
        </w:rPr>
        <w:t xml:space="preserve"> год – </w:t>
      </w:r>
      <w:r w:rsidR="000474DF" w:rsidRPr="00E1106D">
        <w:rPr>
          <w:bCs/>
          <w:color w:val="000000"/>
          <w:sz w:val="28"/>
        </w:rPr>
        <w:t>2</w:t>
      </w:r>
      <w:r w:rsidR="00ED1872" w:rsidRPr="00E1106D">
        <w:rPr>
          <w:sz w:val="28"/>
        </w:rPr>
        <w:t>)</w:t>
      </w:r>
      <w:r w:rsidR="00ED1872" w:rsidRPr="00E1106D">
        <w:rPr>
          <w:color w:val="000000"/>
          <w:sz w:val="28"/>
        </w:rPr>
        <w:t xml:space="preserve"> уведомили</w:t>
      </w:r>
      <w:r w:rsidR="00ED1872" w:rsidRPr="00E1106D">
        <w:rPr>
          <w:sz w:val="28"/>
        </w:rPr>
        <w:t xml:space="preserve"> о возможном возникновении конфликта интересов.</w:t>
      </w:r>
      <w:r w:rsidR="00ED1872" w:rsidRPr="00E1106D">
        <w:rPr>
          <w:rFonts w:eastAsia="Times New Roman"/>
          <w:color w:val="000000"/>
          <w:spacing w:val="8"/>
          <w:kern w:val="0"/>
          <w:sz w:val="28"/>
          <w:shd w:val="clear" w:color="auto" w:fill="FFFFFF"/>
          <w:lang w:eastAsia="ru-RU" w:bidi="ru-RU"/>
        </w:rPr>
        <w:t xml:space="preserve"> </w:t>
      </w:r>
      <w:r w:rsidRPr="00E1106D">
        <w:rPr>
          <w:rFonts w:eastAsia="Times New Roman"/>
          <w:color w:val="000000"/>
          <w:spacing w:val="8"/>
          <w:kern w:val="0"/>
          <w:sz w:val="28"/>
          <w:shd w:val="clear" w:color="auto" w:fill="FFFFFF"/>
          <w:lang w:eastAsia="ru-RU" w:bidi="ru-RU"/>
        </w:rPr>
        <w:t>По резуль</w:t>
      </w:r>
      <w:r w:rsidR="008F6D81" w:rsidRPr="00E1106D">
        <w:rPr>
          <w:rFonts w:eastAsia="Times New Roman"/>
          <w:color w:val="000000"/>
          <w:spacing w:val="8"/>
          <w:kern w:val="0"/>
          <w:sz w:val="28"/>
          <w:shd w:val="clear" w:color="auto" w:fill="FFFFFF"/>
          <w:lang w:eastAsia="ru-RU" w:bidi="ru-RU"/>
        </w:rPr>
        <w:t>-</w:t>
      </w:r>
      <w:r w:rsidRPr="00E1106D">
        <w:rPr>
          <w:rFonts w:eastAsia="Times New Roman"/>
          <w:color w:val="000000"/>
          <w:spacing w:val="8"/>
          <w:kern w:val="0"/>
          <w:sz w:val="28"/>
          <w:shd w:val="clear" w:color="auto" w:fill="FFFFFF"/>
          <w:lang w:eastAsia="ru-RU" w:bidi="ru-RU"/>
        </w:rPr>
        <w:t>татам рассмотрения указанных</w:t>
      </w:r>
      <w:r w:rsidRPr="00E1106D">
        <w:rPr>
          <w:rFonts w:eastAsia="Times New Roman"/>
          <w:color w:val="00000A"/>
          <w:kern w:val="0"/>
          <w:sz w:val="28"/>
          <w:lang w:eastAsia="ru-RU"/>
        </w:rPr>
        <w:t xml:space="preserve"> уведомлений приняты предусмотренные законодательством меры по предотвращению конфликта интересов.</w:t>
      </w:r>
    </w:p>
    <w:p w:rsidR="000D2294" w:rsidRPr="00E1106D" w:rsidRDefault="000D2294" w:rsidP="00E1106D">
      <w:pPr>
        <w:ind w:firstLine="709"/>
        <w:jc w:val="both"/>
        <w:rPr>
          <w:sz w:val="28"/>
        </w:rPr>
      </w:pPr>
      <w:r w:rsidRPr="00E1106D">
        <w:rPr>
          <w:sz w:val="28"/>
        </w:rPr>
        <w:t xml:space="preserve">В государственных органах Брянской области и органах местного самоуправления осуществляется </w:t>
      </w:r>
      <w:r w:rsidR="004D219C" w:rsidRPr="00E1106D">
        <w:rPr>
          <w:sz w:val="28"/>
        </w:rPr>
        <w:t>работа, направленная на обеспечение</w:t>
      </w:r>
      <w:r w:rsidRPr="00E1106D">
        <w:rPr>
          <w:sz w:val="28"/>
        </w:rPr>
        <w:t xml:space="preserve"> соблюдения гражданами, замещавшими должности государственной гражданской (муниципальной) службы Брянской области, ограничений при заключении ими после увольнения с государственной гражданской (муниципальной) службы Брянской области трудового договора и (или) гражданско-правового договора в случаях, предусмотренных федеральными законами.</w:t>
      </w:r>
    </w:p>
    <w:p w:rsidR="00EF3B56" w:rsidRPr="00E1106D" w:rsidRDefault="000D2294" w:rsidP="00E1106D">
      <w:pPr>
        <w:ind w:firstLine="709"/>
        <w:jc w:val="both"/>
        <w:rPr>
          <w:color w:val="00000A"/>
          <w:kern w:val="0"/>
          <w:sz w:val="28"/>
          <w:lang w:eastAsia="en-US"/>
        </w:rPr>
      </w:pPr>
      <w:r w:rsidRPr="00E1106D">
        <w:rPr>
          <w:bCs/>
          <w:sz w:val="28"/>
        </w:rPr>
        <w:t xml:space="preserve">За период </w:t>
      </w:r>
      <w:r w:rsidR="00104C9B" w:rsidRPr="00E1106D">
        <w:rPr>
          <w:bCs/>
          <w:sz w:val="28"/>
        </w:rPr>
        <w:t>2020</w:t>
      </w:r>
      <w:r w:rsidRPr="00E1106D">
        <w:rPr>
          <w:bCs/>
          <w:sz w:val="28"/>
        </w:rPr>
        <w:t xml:space="preserve"> года в отношении </w:t>
      </w:r>
      <w:r w:rsidR="00613282" w:rsidRPr="00E1106D">
        <w:rPr>
          <w:bCs/>
          <w:sz w:val="28"/>
        </w:rPr>
        <w:t>82</w:t>
      </w:r>
      <w:r w:rsidRPr="00E1106D">
        <w:rPr>
          <w:bCs/>
          <w:sz w:val="28"/>
        </w:rPr>
        <w:t xml:space="preserve"> граждан, ранее замещавших должности государственной гражданской службы Брянской области </w:t>
      </w:r>
      <w:r w:rsidR="008F6D81" w:rsidRPr="00E1106D">
        <w:rPr>
          <w:bCs/>
          <w:sz w:val="28"/>
        </w:rPr>
        <w:t xml:space="preserve">               </w:t>
      </w:r>
      <w:r w:rsidRPr="00E1106D">
        <w:rPr>
          <w:bCs/>
          <w:color w:val="000000"/>
          <w:sz w:val="28"/>
        </w:rPr>
        <w:t>(20</w:t>
      </w:r>
      <w:r w:rsidR="00613282" w:rsidRPr="00E1106D">
        <w:rPr>
          <w:bCs/>
          <w:color w:val="000000"/>
          <w:sz w:val="28"/>
        </w:rPr>
        <w:t>20</w:t>
      </w:r>
      <w:r w:rsidRPr="00E1106D">
        <w:rPr>
          <w:bCs/>
          <w:color w:val="000000"/>
          <w:sz w:val="28"/>
        </w:rPr>
        <w:t xml:space="preserve"> год – </w:t>
      </w:r>
      <w:r w:rsidR="00613282" w:rsidRPr="00E1106D">
        <w:rPr>
          <w:bCs/>
          <w:color w:val="000000"/>
          <w:sz w:val="28"/>
        </w:rPr>
        <w:t>59</w:t>
      </w:r>
      <w:r w:rsidRPr="00E1106D">
        <w:rPr>
          <w:bCs/>
          <w:sz w:val="28"/>
        </w:rPr>
        <w:t xml:space="preserve">) и </w:t>
      </w:r>
      <w:r w:rsidR="00104C9B" w:rsidRPr="00E1106D">
        <w:rPr>
          <w:bCs/>
          <w:sz w:val="28"/>
        </w:rPr>
        <w:t>4</w:t>
      </w:r>
      <w:r w:rsidR="00613282" w:rsidRPr="00E1106D">
        <w:rPr>
          <w:bCs/>
          <w:sz w:val="28"/>
        </w:rPr>
        <w:t>7</w:t>
      </w:r>
      <w:r w:rsidRPr="00E1106D">
        <w:rPr>
          <w:bCs/>
          <w:sz w:val="28"/>
        </w:rPr>
        <w:t xml:space="preserve"> граждан, </w:t>
      </w:r>
      <w:bookmarkStart w:id="1" w:name="__DdeLink__458_541074957"/>
      <w:r w:rsidRPr="00E1106D">
        <w:rPr>
          <w:bCs/>
          <w:sz w:val="28"/>
        </w:rPr>
        <w:t>замещавших должности муниципальной службы</w:t>
      </w:r>
      <w:bookmarkEnd w:id="1"/>
      <w:r w:rsidRPr="00E1106D">
        <w:rPr>
          <w:bCs/>
          <w:sz w:val="28"/>
        </w:rPr>
        <w:t xml:space="preserve"> </w:t>
      </w:r>
      <w:r w:rsidRPr="00E1106D">
        <w:rPr>
          <w:bCs/>
          <w:color w:val="000000"/>
          <w:sz w:val="28"/>
        </w:rPr>
        <w:t>(20</w:t>
      </w:r>
      <w:r w:rsidR="00613282" w:rsidRPr="00E1106D">
        <w:rPr>
          <w:bCs/>
          <w:color w:val="000000"/>
          <w:sz w:val="28"/>
        </w:rPr>
        <w:t>20</w:t>
      </w:r>
      <w:r w:rsidRPr="00E1106D">
        <w:rPr>
          <w:bCs/>
          <w:color w:val="000000"/>
          <w:sz w:val="28"/>
        </w:rPr>
        <w:t xml:space="preserve"> год – </w:t>
      </w:r>
      <w:r w:rsidR="00613282" w:rsidRPr="00E1106D">
        <w:rPr>
          <w:bCs/>
          <w:color w:val="000000"/>
          <w:sz w:val="28"/>
        </w:rPr>
        <w:t>45</w:t>
      </w:r>
      <w:r w:rsidRPr="00E1106D">
        <w:rPr>
          <w:bCs/>
          <w:sz w:val="28"/>
        </w:rPr>
        <w:t xml:space="preserve">), проведен анализ соблюдения ограничений при заключении ими после увольнения с государственной гражданской (муниципальной) службы Брянской области трудового договора и (или) гражданско-правового договора. </w:t>
      </w:r>
      <w:r w:rsidR="00EF3B56" w:rsidRPr="00E1106D">
        <w:rPr>
          <w:bCs/>
          <w:kern w:val="1"/>
          <w:sz w:val="28"/>
        </w:rPr>
        <w:t xml:space="preserve">В связи с установленным нарушением требований </w:t>
      </w:r>
      <w:hyperlink r:id="rId10" w:history="1">
        <w:r w:rsidR="00EF3B56" w:rsidRPr="00E1106D">
          <w:rPr>
            <w:bCs/>
            <w:color w:val="00000A"/>
            <w:kern w:val="1"/>
            <w:sz w:val="28"/>
          </w:rPr>
          <w:t>статьи 12</w:t>
        </w:r>
      </w:hyperlink>
      <w:r w:rsidR="00EF3B56" w:rsidRPr="00E1106D">
        <w:rPr>
          <w:bCs/>
          <w:kern w:val="1"/>
          <w:sz w:val="28"/>
        </w:rPr>
        <w:t xml:space="preserve"> Федерального закона от 25 декабря 2008 года № 273-ФЗ «О противодействии коррупции» при трудоустройстве с одним гражданином, замещавшим должность государственной гражданской службы, трудовой договор расторгнут. Одному бывшему государственному служащему отказано в замещении должности на условиях трудового договора в связи </w:t>
      </w:r>
      <w:r w:rsidR="007539AA" w:rsidRPr="00E1106D">
        <w:rPr>
          <w:bCs/>
          <w:kern w:val="1"/>
          <w:sz w:val="28"/>
        </w:rPr>
        <w:t xml:space="preserve">            </w:t>
      </w:r>
      <w:r w:rsidR="00EF3B56" w:rsidRPr="00E1106D">
        <w:rPr>
          <w:bCs/>
          <w:kern w:val="1"/>
          <w:sz w:val="28"/>
        </w:rPr>
        <w:t>с возможным возникновением ситуации конфликта интересов.</w:t>
      </w:r>
    </w:p>
    <w:p w:rsidR="000D2294" w:rsidRPr="00E1106D" w:rsidRDefault="000D2294" w:rsidP="00E1106D">
      <w:pPr>
        <w:ind w:firstLine="709"/>
        <w:jc w:val="both"/>
        <w:rPr>
          <w:sz w:val="28"/>
        </w:rPr>
      </w:pPr>
      <w:r w:rsidRPr="00E1106D">
        <w:rPr>
          <w:sz w:val="28"/>
        </w:rPr>
        <w:t xml:space="preserve">В соответствии с установленными нормативными сроками                         </w:t>
      </w:r>
      <w:r w:rsidR="007539AA" w:rsidRPr="00E1106D">
        <w:rPr>
          <w:sz w:val="28"/>
        </w:rPr>
        <w:t>1326</w:t>
      </w:r>
      <w:r w:rsidRPr="00E1106D">
        <w:rPr>
          <w:sz w:val="28"/>
        </w:rPr>
        <w:t xml:space="preserve"> служащими </w:t>
      </w:r>
      <w:r w:rsidRPr="00E1106D">
        <w:rPr>
          <w:bCs/>
          <w:color w:val="000000"/>
          <w:sz w:val="28"/>
        </w:rPr>
        <w:t>(20</w:t>
      </w:r>
      <w:r w:rsidR="007539AA" w:rsidRPr="00E1106D">
        <w:rPr>
          <w:bCs/>
          <w:color w:val="000000"/>
          <w:sz w:val="28"/>
        </w:rPr>
        <w:t>20</w:t>
      </w:r>
      <w:r w:rsidRPr="00E1106D">
        <w:rPr>
          <w:bCs/>
          <w:color w:val="000000"/>
          <w:sz w:val="28"/>
        </w:rPr>
        <w:t xml:space="preserve"> год – </w:t>
      </w:r>
      <w:r w:rsidR="007539AA" w:rsidRPr="00E1106D">
        <w:rPr>
          <w:bCs/>
          <w:color w:val="000000"/>
          <w:sz w:val="28"/>
        </w:rPr>
        <w:t>1334</w:t>
      </w:r>
      <w:r w:rsidRPr="00E1106D">
        <w:rPr>
          <w:sz w:val="28"/>
        </w:rPr>
        <w:t>) в исполнительных органах государствен-ной власти,</w:t>
      </w:r>
      <w:r w:rsidR="007539AA" w:rsidRPr="00E1106D">
        <w:rPr>
          <w:sz w:val="28"/>
        </w:rPr>
        <w:t xml:space="preserve"> Брянской областной Думе,</w:t>
      </w:r>
      <w:r w:rsidRPr="00E1106D">
        <w:rPr>
          <w:sz w:val="28"/>
        </w:rPr>
        <w:t xml:space="preserve"> иных государственных органах</w:t>
      </w:r>
      <w:r w:rsidR="0029044A" w:rsidRPr="00E1106D">
        <w:rPr>
          <w:sz w:val="28"/>
        </w:rPr>
        <w:t xml:space="preserve"> Брянской области</w:t>
      </w:r>
      <w:r w:rsidR="00147084" w:rsidRPr="00E1106D">
        <w:rPr>
          <w:sz w:val="28"/>
        </w:rPr>
        <w:t xml:space="preserve"> </w:t>
      </w:r>
      <w:r w:rsidRPr="00E1106D">
        <w:rPr>
          <w:sz w:val="28"/>
        </w:rPr>
        <w:t xml:space="preserve">и </w:t>
      </w:r>
      <w:r w:rsidR="007539AA" w:rsidRPr="00E1106D">
        <w:rPr>
          <w:sz w:val="28"/>
        </w:rPr>
        <w:t>1704</w:t>
      </w:r>
      <w:r w:rsidRPr="00E1106D">
        <w:rPr>
          <w:sz w:val="28"/>
        </w:rPr>
        <w:t xml:space="preserve"> муниципальными служащими </w:t>
      </w:r>
      <w:r w:rsidRPr="00E1106D">
        <w:rPr>
          <w:bCs/>
          <w:color w:val="000000"/>
          <w:sz w:val="28"/>
        </w:rPr>
        <w:t>(20</w:t>
      </w:r>
      <w:r w:rsidR="007539AA" w:rsidRPr="00E1106D">
        <w:rPr>
          <w:bCs/>
          <w:color w:val="000000"/>
          <w:sz w:val="28"/>
        </w:rPr>
        <w:t>20</w:t>
      </w:r>
      <w:r w:rsidRPr="00E1106D">
        <w:rPr>
          <w:bCs/>
          <w:color w:val="000000"/>
          <w:sz w:val="28"/>
        </w:rPr>
        <w:t xml:space="preserve"> год – </w:t>
      </w:r>
      <w:r w:rsidR="007539AA" w:rsidRPr="00E1106D">
        <w:rPr>
          <w:bCs/>
          <w:color w:val="000000"/>
          <w:sz w:val="28"/>
        </w:rPr>
        <w:t>1719</w:t>
      </w:r>
      <w:r w:rsidRPr="00E1106D">
        <w:rPr>
          <w:sz w:val="28"/>
        </w:rPr>
        <w:t xml:space="preserve">) </w:t>
      </w:r>
      <w:r w:rsidR="007539AA" w:rsidRPr="00E1106D">
        <w:rPr>
          <w:sz w:val="28"/>
        </w:rPr>
        <w:t xml:space="preserve">                </w:t>
      </w:r>
      <w:r w:rsidRPr="00E1106D">
        <w:rPr>
          <w:sz w:val="28"/>
        </w:rPr>
        <w:lastRenderedPageBreak/>
        <w:t>в органах местного самоуправления реализована обязанность по пред</w:t>
      </w:r>
      <w:r w:rsidR="00B60AB2" w:rsidRPr="00E1106D">
        <w:rPr>
          <w:sz w:val="28"/>
        </w:rPr>
        <w:t>-</w:t>
      </w:r>
      <w:r w:rsidRPr="00E1106D">
        <w:rPr>
          <w:sz w:val="28"/>
        </w:rPr>
        <w:t>ставлению сведений о своих доходах, и расходах, об имуществе и обязатель</w:t>
      </w:r>
      <w:r w:rsidR="00B60AB2" w:rsidRPr="00E1106D">
        <w:rPr>
          <w:sz w:val="28"/>
        </w:rPr>
        <w:t>-</w:t>
      </w:r>
      <w:r w:rsidRPr="00E1106D">
        <w:rPr>
          <w:sz w:val="28"/>
        </w:rPr>
        <w:t xml:space="preserve">ствах имущественного характера, а также о доходах, расходах, об имуществе и обязательствах имущественного характера своих супруги (супруга) </w:t>
      </w:r>
      <w:r w:rsidR="00B60AB2" w:rsidRPr="00E1106D">
        <w:rPr>
          <w:sz w:val="28"/>
        </w:rPr>
        <w:t xml:space="preserve">                     </w:t>
      </w:r>
      <w:r w:rsidRPr="00E1106D">
        <w:rPr>
          <w:sz w:val="28"/>
        </w:rPr>
        <w:t xml:space="preserve">и несовершеннолетних детей. </w:t>
      </w:r>
    </w:p>
    <w:p w:rsidR="00111444" w:rsidRPr="00E1106D" w:rsidRDefault="00111444" w:rsidP="00E1106D">
      <w:pPr>
        <w:pStyle w:val="ConsPlusNormal"/>
        <w:widowControl/>
        <w:ind w:firstLine="709"/>
        <w:jc w:val="both"/>
        <w:rPr>
          <w:szCs w:val="28"/>
        </w:rPr>
      </w:pPr>
      <w:r w:rsidRPr="00E1106D">
        <w:rPr>
          <w:szCs w:val="28"/>
          <w:lang w:eastAsia="ru-RU"/>
        </w:rPr>
        <w:t xml:space="preserve">В период декларационной кампании 2021 года в администрацию Губернатора Брянской области и Правительства Брянской области сведения </w:t>
      </w:r>
      <w:r w:rsidR="00B60AB2" w:rsidRPr="00E1106D">
        <w:rPr>
          <w:szCs w:val="28"/>
          <w:lang w:eastAsia="ru-RU"/>
        </w:rPr>
        <w:t xml:space="preserve">            </w:t>
      </w:r>
      <w:r w:rsidRPr="00E1106D">
        <w:rPr>
          <w:szCs w:val="28"/>
          <w:lang w:eastAsia="ru-RU"/>
        </w:rPr>
        <w:t xml:space="preserve">о доходах, расходах, об имуществе и обязательствах имущественного характера представили 36 лиц, замещающих государственные должности Брянской области (2020 год – 38). </w:t>
      </w:r>
    </w:p>
    <w:p w:rsidR="00111444" w:rsidRPr="00E1106D" w:rsidRDefault="00B60F0E" w:rsidP="00E1106D">
      <w:pPr>
        <w:suppressAutoHyphens w:val="0"/>
        <w:ind w:firstLine="709"/>
        <w:jc w:val="both"/>
        <w:textAlignment w:val="auto"/>
        <w:rPr>
          <w:rFonts w:eastAsia="Times New Roman"/>
          <w:spacing w:val="-2"/>
          <w:kern w:val="0"/>
          <w:sz w:val="28"/>
        </w:rPr>
      </w:pPr>
      <w:r w:rsidRPr="00E1106D">
        <w:rPr>
          <w:rFonts w:eastAsia="Times New Roman"/>
          <w:spacing w:val="-2"/>
          <w:kern w:val="0"/>
          <w:sz w:val="28"/>
        </w:rPr>
        <w:t>По итогам проведенных</w:t>
      </w:r>
      <w:r w:rsidR="00111444" w:rsidRPr="00E1106D">
        <w:rPr>
          <w:rFonts w:eastAsia="Times New Roman"/>
          <w:spacing w:val="-2"/>
          <w:kern w:val="0"/>
          <w:sz w:val="28"/>
        </w:rPr>
        <w:t xml:space="preserve"> провер</w:t>
      </w:r>
      <w:r w:rsidRPr="00E1106D">
        <w:rPr>
          <w:rFonts w:eastAsia="Times New Roman"/>
          <w:spacing w:val="-2"/>
          <w:kern w:val="0"/>
          <w:sz w:val="28"/>
        </w:rPr>
        <w:t>ок</w:t>
      </w:r>
      <w:r w:rsidR="00111444" w:rsidRPr="00E1106D">
        <w:rPr>
          <w:rFonts w:eastAsia="Times New Roman"/>
          <w:spacing w:val="-2"/>
          <w:kern w:val="0"/>
          <w:sz w:val="28"/>
        </w:rPr>
        <w:t xml:space="preserve"> достоверности и полноты сведений </w:t>
      </w:r>
      <w:r w:rsidR="00B60AB2" w:rsidRPr="00E1106D">
        <w:rPr>
          <w:rFonts w:eastAsia="Times New Roman"/>
          <w:spacing w:val="-2"/>
          <w:kern w:val="0"/>
          <w:sz w:val="28"/>
        </w:rPr>
        <w:t xml:space="preserve">            </w:t>
      </w:r>
      <w:r w:rsidR="00111444" w:rsidRPr="00E1106D">
        <w:rPr>
          <w:rFonts w:eastAsia="Times New Roman"/>
          <w:spacing w:val="-2"/>
          <w:kern w:val="0"/>
          <w:sz w:val="28"/>
        </w:rPr>
        <w:t xml:space="preserve">о доходах, об имуществе и обязательствах имущественного характера, представленных </w:t>
      </w:r>
      <w:r w:rsidRPr="00E1106D">
        <w:rPr>
          <w:rFonts w:eastAsia="Times New Roman"/>
          <w:spacing w:val="-2"/>
          <w:kern w:val="0"/>
          <w:sz w:val="28"/>
        </w:rPr>
        <w:t xml:space="preserve">лицами, замещающими государственные должности Брянской области </w:t>
      </w:r>
      <w:r w:rsidR="00111444" w:rsidRPr="00E1106D">
        <w:rPr>
          <w:rFonts w:eastAsia="Times New Roman"/>
          <w:spacing w:val="-2"/>
          <w:kern w:val="0"/>
          <w:sz w:val="28"/>
        </w:rPr>
        <w:t>за 2020 отчетный год</w:t>
      </w:r>
      <w:r w:rsidRPr="00E1106D">
        <w:rPr>
          <w:rFonts w:eastAsia="Times New Roman"/>
          <w:spacing w:val="-2"/>
          <w:kern w:val="0"/>
          <w:sz w:val="28"/>
        </w:rPr>
        <w:t>,</w:t>
      </w:r>
      <w:r w:rsidR="00111444" w:rsidRPr="00E1106D">
        <w:rPr>
          <w:rFonts w:eastAsia="Times New Roman"/>
          <w:spacing w:val="-2"/>
          <w:kern w:val="0"/>
          <w:sz w:val="28"/>
        </w:rPr>
        <w:t xml:space="preserve"> </w:t>
      </w:r>
      <w:r w:rsidRPr="00E1106D">
        <w:rPr>
          <w:rFonts w:eastAsia="Times New Roman"/>
          <w:spacing w:val="-2"/>
          <w:kern w:val="0"/>
          <w:sz w:val="28"/>
        </w:rPr>
        <w:t>ч</w:t>
      </w:r>
      <w:r w:rsidR="00111444" w:rsidRPr="00E1106D">
        <w:rPr>
          <w:rFonts w:eastAsia="Times New Roman"/>
          <w:spacing w:val="-2"/>
          <w:kern w:val="0"/>
          <w:sz w:val="28"/>
        </w:rPr>
        <w:t>етыре лица, замещающие государственные должности Брянской области, привлечены к дисциплинарной ответственности.</w:t>
      </w:r>
    </w:p>
    <w:p w:rsidR="00111444" w:rsidRPr="00E1106D" w:rsidRDefault="00111444" w:rsidP="00E1106D">
      <w:pPr>
        <w:widowControl/>
        <w:suppressAutoHyphens w:val="0"/>
        <w:ind w:firstLine="709"/>
        <w:jc w:val="both"/>
        <w:textAlignment w:val="auto"/>
        <w:rPr>
          <w:color w:val="00000A"/>
          <w:kern w:val="0"/>
          <w:sz w:val="28"/>
          <w:lang w:eastAsia="en-US"/>
        </w:rPr>
      </w:pPr>
      <w:r w:rsidRPr="00E1106D">
        <w:rPr>
          <w:color w:val="00000A"/>
          <w:kern w:val="0"/>
          <w:sz w:val="28"/>
          <w:lang w:eastAsia="en-US"/>
        </w:rPr>
        <w:t xml:space="preserve">Кроме того, проведен анализ сведений о расходах, представленных              лицом, замещающим государственную должность Брянской области.                 </w:t>
      </w:r>
    </w:p>
    <w:p w:rsidR="00111444" w:rsidRPr="00E1106D" w:rsidRDefault="00111444" w:rsidP="00E1106D">
      <w:pPr>
        <w:widowControl/>
        <w:suppressAutoHyphens w:val="0"/>
        <w:ind w:firstLine="709"/>
        <w:jc w:val="both"/>
        <w:textAlignment w:val="auto"/>
        <w:rPr>
          <w:color w:val="00000A"/>
          <w:kern w:val="0"/>
          <w:sz w:val="28"/>
          <w:lang w:eastAsia="en-US"/>
        </w:rPr>
      </w:pPr>
      <w:r w:rsidRPr="00E1106D">
        <w:rPr>
          <w:color w:val="00000A"/>
          <w:kern w:val="0"/>
          <w:sz w:val="28"/>
          <w:lang w:eastAsia="en-US"/>
        </w:rPr>
        <w:t>В результате проведенных мероприятий принято решение об отсут-ствии достаточных оснований для осуществления контроля за расходами лица, представившего сведения, предусмотренные частью 1 статьи 3 Федерального закона от 3 декабря 2012 года № 230-ФЗ «О контроле                      за соответствием расходов лиц, замещающих государственные должности,                и иных лиц их доходам».</w:t>
      </w:r>
    </w:p>
    <w:p w:rsidR="00E3030E" w:rsidRPr="00E1106D" w:rsidRDefault="00E3030E" w:rsidP="00E1106D">
      <w:pPr>
        <w:widowControl/>
        <w:suppressAutoHyphens w:val="0"/>
        <w:autoSpaceDE w:val="0"/>
        <w:autoSpaceDN w:val="0"/>
        <w:adjustRightInd w:val="0"/>
        <w:ind w:firstLine="709"/>
        <w:jc w:val="both"/>
        <w:textAlignment w:val="auto"/>
        <w:rPr>
          <w:spacing w:val="-2"/>
          <w:kern w:val="0"/>
          <w:sz w:val="28"/>
        </w:rPr>
      </w:pPr>
      <w:r w:rsidRPr="00E1106D">
        <w:rPr>
          <w:kern w:val="0"/>
          <w:sz w:val="28"/>
        </w:rPr>
        <w:t xml:space="preserve">Проведен анализ исполнения 2863 (2020 год – 2985) </w:t>
      </w:r>
      <w:r w:rsidRPr="00E1106D">
        <w:rPr>
          <w:spacing w:val="-2"/>
          <w:kern w:val="0"/>
          <w:sz w:val="28"/>
        </w:rPr>
        <w:t xml:space="preserve">лицами, замещающими муниципальные должности, </w:t>
      </w:r>
      <w:r w:rsidRPr="00E1106D">
        <w:rPr>
          <w:color w:val="00000A"/>
          <w:kern w:val="0"/>
          <w:sz w:val="28"/>
          <w:lang w:eastAsia="en-US"/>
        </w:rPr>
        <w:t xml:space="preserve">151 </w:t>
      </w:r>
      <w:r w:rsidRPr="00E1106D">
        <w:rPr>
          <w:kern w:val="0"/>
          <w:sz w:val="28"/>
        </w:rPr>
        <w:t xml:space="preserve">(2020 год – 157) </w:t>
      </w:r>
      <w:r w:rsidRPr="00E1106D">
        <w:rPr>
          <w:color w:val="00000A"/>
          <w:kern w:val="0"/>
          <w:sz w:val="28"/>
          <w:lang w:eastAsia="en-US"/>
        </w:rPr>
        <w:t xml:space="preserve">главой местной администрации, осуществляющими полномочия по контракту, </w:t>
      </w:r>
      <w:r w:rsidRPr="00E1106D">
        <w:rPr>
          <w:spacing w:val="-2"/>
          <w:kern w:val="0"/>
          <w:sz w:val="28"/>
        </w:rPr>
        <w:t xml:space="preserve">обязанности представлять Губернатору Брянской области сведения о доходах, расходах, об имуществе и обязательствах имущественного характера. </w:t>
      </w:r>
      <w:r w:rsidR="00B60AB2" w:rsidRPr="00E1106D">
        <w:rPr>
          <w:spacing w:val="-2"/>
          <w:kern w:val="0"/>
          <w:sz w:val="28"/>
        </w:rPr>
        <w:t xml:space="preserve">                      </w:t>
      </w:r>
      <w:r w:rsidRPr="00E1106D">
        <w:rPr>
          <w:spacing w:val="-2"/>
          <w:kern w:val="0"/>
          <w:sz w:val="28"/>
        </w:rPr>
        <w:t xml:space="preserve">О выявленных нарушениях требований Федерального </w:t>
      </w:r>
      <w:hyperlink r:id="rId11" w:history="1">
        <w:r w:rsidRPr="00E1106D">
          <w:rPr>
            <w:spacing w:val="-2"/>
            <w:kern w:val="0"/>
            <w:sz w:val="28"/>
          </w:rPr>
          <w:t>закона</w:t>
        </w:r>
      </w:hyperlink>
      <w:r w:rsidRPr="00E1106D">
        <w:rPr>
          <w:spacing w:val="-2"/>
          <w:kern w:val="0"/>
          <w:sz w:val="28"/>
        </w:rPr>
        <w:t xml:space="preserve"> от 25 декабря 2008 года № 273-ФЗ «О противодействии коррупции» проинформированы </w:t>
      </w:r>
      <w:r w:rsidRPr="00E1106D">
        <w:rPr>
          <w:rFonts w:eastAsia="Times New Roman"/>
          <w:kern w:val="0"/>
          <w:sz w:val="28"/>
          <w:lang w:eastAsia="ru-RU"/>
        </w:rPr>
        <w:t>представительные органы муниципальных образований.</w:t>
      </w:r>
      <w:r w:rsidRPr="00E1106D">
        <w:rPr>
          <w:spacing w:val="-2"/>
          <w:kern w:val="0"/>
          <w:sz w:val="28"/>
        </w:rPr>
        <w:t xml:space="preserve"> По результатам рассмотрения указанной информации досрочно прекращены полномочия </w:t>
      </w:r>
      <w:r w:rsidR="00B60AB2" w:rsidRPr="00E1106D">
        <w:rPr>
          <w:spacing w:val="-2"/>
          <w:kern w:val="0"/>
          <w:sz w:val="28"/>
        </w:rPr>
        <w:t xml:space="preserve">               </w:t>
      </w:r>
      <w:r w:rsidRPr="00E1106D">
        <w:rPr>
          <w:spacing w:val="-2"/>
          <w:kern w:val="0"/>
          <w:sz w:val="28"/>
        </w:rPr>
        <w:t xml:space="preserve">11 </w:t>
      </w:r>
      <w:r w:rsidRPr="00E1106D">
        <w:rPr>
          <w:kern w:val="0"/>
          <w:sz w:val="28"/>
        </w:rPr>
        <w:t xml:space="preserve">(2020 год – 4) </w:t>
      </w:r>
      <w:r w:rsidRPr="00E1106D">
        <w:rPr>
          <w:spacing w:val="-2"/>
          <w:kern w:val="0"/>
          <w:sz w:val="28"/>
        </w:rPr>
        <w:t xml:space="preserve">лиц, замещающих муниципальные должности, </w:t>
      </w:r>
      <w:r w:rsidR="00B60AB2" w:rsidRPr="00E1106D">
        <w:rPr>
          <w:spacing w:val="-2"/>
          <w:kern w:val="0"/>
          <w:sz w:val="28"/>
        </w:rPr>
        <w:t xml:space="preserve">                          </w:t>
      </w:r>
      <w:r w:rsidRPr="00E1106D">
        <w:rPr>
          <w:spacing w:val="-2"/>
          <w:kern w:val="0"/>
          <w:sz w:val="28"/>
        </w:rPr>
        <w:t>к 38</w:t>
      </w:r>
      <w:r w:rsidR="00B60AB2" w:rsidRPr="00E1106D">
        <w:rPr>
          <w:spacing w:val="-2"/>
          <w:kern w:val="0"/>
          <w:sz w:val="28"/>
        </w:rPr>
        <w:t xml:space="preserve"> лиц</w:t>
      </w:r>
      <w:r w:rsidR="0007510A">
        <w:rPr>
          <w:spacing w:val="-2"/>
          <w:kern w:val="0"/>
          <w:sz w:val="28"/>
        </w:rPr>
        <w:t>ам</w:t>
      </w:r>
      <w:r w:rsidR="00B60AB2" w:rsidRPr="00E1106D">
        <w:rPr>
          <w:spacing w:val="-2"/>
          <w:kern w:val="0"/>
          <w:sz w:val="28"/>
        </w:rPr>
        <w:t>, замещающи</w:t>
      </w:r>
      <w:r w:rsidR="0007510A">
        <w:rPr>
          <w:spacing w:val="-2"/>
          <w:kern w:val="0"/>
          <w:sz w:val="28"/>
        </w:rPr>
        <w:t>м</w:t>
      </w:r>
      <w:r w:rsidR="00B60AB2" w:rsidRPr="00E1106D">
        <w:rPr>
          <w:spacing w:val="-2"/>
          <w:kern w:val="0"/>
          <w:sz w:val="28"/>
        </w:rPr>
        <w:t xml:space="preserve"> муниципальные должности,</w:t>
      </w:r>
      <w:r w:rsidRPr="00E1106D">
        <w:rPr>
          <w:spacing w:val="-2"/>
          <w:kern w:val="0"/>
          <w:sz w:val="28"/>
        </w:rPr>
        <w:t xml:space="preserve"> применена мера ответственности в виде предупреждения, </w:t>
      </w:r>
      <w:r w:rsidR="00DE10C2">
        <w:rPr>
          <w:spacing w:val="-2"/>
          <w:kern w:val="0"/>
          <w:sz w:val="28"/>
        </w:rPr>
        <w:t>к</w:t>
      </w:r>
      <w:r w:rsidRPr="00E1106D">
        <w:rPr>
          <w:spacing w:val="-2"/>
          <w:kern w:val="0"/>
          <w:sz w:val="28"/>
        </w:rPr>
        <w:t xml:space="preserve"> 6 лиц</w:t>
      </w:r>
      <w:r w:rsidR="00DE10C2">
        <w:rPr>
          <w:spacing w:val="-2"/>
          <w:kern w:val="0"/>
          <w:sz w:val="28"/>
        </w:rPr>
        <w:t>ам</w:t>
      </w:r>
      <w:r w:rsidRPr="00E1106D">
        <w:rPr>
          <w:spacing w:val="-2"/>
          <w:kern w:val="0"/>
          <w:sz w:val="28"/>
        </w:rPr>
        <w:t>, замещающи</w:t>
      </w:r>
      <w:r w:rsidR="00DE10C2">
        <w:rPr>
          <w:spacing w:val="-2"/>
          <w:kern w:val="0"/>
          <w:sz w:val="28"/>
        </w:rPr>
        <w:t>м</w:t>
      </w:r>
      <w:r w:rsidRPr="00E1106D">
        <w:rPr>
          <w:spacing w:val="-2"/>
          <w:kern w:val="0"/>
          <w:sz w:val="28"/>
        </w:rPr>
        <w:t xml:space="preserve"> муниципальные должности</w:t>
      </w:r>
      <w:r w:rsidR="00DE10C2">
        <w:rPr>
          <w:spacing w:val="-2"/>
          <w:kern w:val="0"/>
          <w:sz w:val="28"/>
        </w:rPr>
        <w:t>, применено дисциплинарное взыскание в виде</w:t>
      </w:r>
      <w:r w:rsidRPr="00E1106D">
        <w:rPr>
          <w:spacing w:val="-2"/>
          <w:kern w:val="0"/>
          <w:sz w:val="28"/>
        </w:rPr>
        <w:t xml:space="preserve"> замечани</w:t>
      </w:r>
      <w:r w:rsidR="00DE10C2">
        <w:rPr>
          <w:spacing w:val="-2"/>
          <w:kern w:val="0"/>
          <w:sz w:val="28"/>
        </w:rPr>
        <w:t>я</w:t>
      </w:r>
      <w:r w:rsidRPr="00E1106D">
        <w:rPr>
          <w:spacing w:val="-2"/>
          <w:kern w:val="0"/>
          <w:sz w:val="28"/>
        </w:rPr>
        <w:t>.</w:t>
      </w:r>
    </w:p>
    <w:p w:rsidR="00E3030E" w:rsidRPr="00E1106D" w:rsidRDefault="00E3030E" w:rsidP="00E1106D">
      <w:pPr>
        <w:widowControl/>
        <w:suppressAutoHyphens w:val="0"/>
        <w:ind w:firstLine="709"/>
        <w:jc w:val="both"/>
        <w:textAlignment w:val="auto"/>
        <w:rPr>
          <w:color w:val="000000"/>
          <w:kern w:val="0"/>
          <w:sz w:val="28"/>
          <w:highlight w:val="yellow"/>
          <w:lang w:eastAsia="en-US"/>
        </w:rPr>
      </w:pPr>
      <w:r w:rsidRPr="00E1106D">
        <w:rPr>
          <w:color w:val="00000A"/>
          <w:kern w:val="0"/>
          <w:sz w:val="28"/>
          <w:lang w:eastAsia="en-US"/>
        </w:rPr>
        <w:t xml:space="preserve">В истекшем году проведена </w:t>
      </w:r>
      <w:r w:rsidRPr="00E1106D">
        <w:rPr>
          <w:color w:val="000000"/>
          <w:kern w:val="0"/>
          <w:sz w:val="28"/>
          <w:lang w:eastAsia="en-US"/>
        </w:rPr>
        <w:t>проверка достоверности и полноты сведений о доходах, расходах, об имуществе и обязательствах имущественного характера в отношении 13 лиц, замещающих муниципальные должности.</w:t>
      </w:r>
    </w:p>
    <w:p w:rsidR="00E3030E" w:rsidRPr="00E1106D" w:rsidRDefault="00E3030E" w:rsidP="00E1106D">
      <w:pPr>
        <w:widowControl/>
        <w:suppressAutoHyphens w:val="0"/>
        <w:ind w:firstLine="709"/>
        <w:jc w:val="both"/>
        <w:textAlignment w:val="auto"/>
        <w:rPr>
          <w:color w:val="000000"/>
          <w:kern w:val="0"/>
          <w:sz w:val="28"/>
          <w:lang w:eastAsia="en-US"/>
        </w:rPr>
      </w:pPr>
      <w:r w:rsidRPr="00E1106D">
        <w:rPr>
          <w:color w:val="000000"/>
          <w:kern w:val="0"/>
          <w:sz w:val="28"/>
          <w:lang w:eastAsia="en-US"/>
        </w:rPr>
        <w:lastRenderedPageBreak/>
        <w:t>Информация о результатах проверок направлена в представительные органы муниципальных образований для принятия мер, предусмотренных законодательством.</w:t>
      </w:r>
    </w:p>
    <w:p w:rsidR="00E3030E" w:rsidRPr="00E1106D" w:rsidRDefault="00E3030E" w:rsidP="00E1106D">
      <w:pPr>
        <w:widowControl/>
        <w:suppressAutoHyphens w:val="0"/>
        <w:ind w:firstLine="709"/>
        <w:jc w:val="both"/>
        <w:textAlignment w:val="auto"/>
        <w:rPr>
          <w:kern w:val="0"/>
          <w:sz w:val="28"/>
          <w:lang w:eastAsia="en-US"/>
        </w:rPr>
      </w:pPr>
      <w:r w:rsidRPr="00E1106D">
        <w:rPr>
          <w:color w:val="000000"/>
          <w:kern w:val="0"/>
          <w:sz w:val="28"/>
          <w:lang w:eastAsia="en-US"/>
        </w:rPr>
        <w:t xml:space="preserve">Также проведена </w:t>
      </w:r>
      <w:r w:rsidRPr="00E1106D">
        <w:rPr>
          <w:rFonts w:eastAsia="Times New Roman"/>
          <w:kern w:val="0"/>
          <w:sz w:val="28"/>
        </w:rPr>
        <w:t xml:space="preserve">проверка достоверности и полноты сведений                         о доходах, расходах, об имуществе и обязательствах имущественного характера, представленных </w:t>
      </w:r>
      <w:r w:rsidRPr="00E1106D">
        <w:rPr>
          <w:kern w:val="0"/>
          <w:sz w:val="28"/>
          <w:lang w:eastAsia="en-US"/>
        </w:rPr>
        <w:t>главой администрации муниципального района</w:t>
      </w:r>
      <w:r w:rsidR="00F21D10" w:rsidRPr="00E1106D">
        <w:rPr>
          <w:kern w:val="0"/>
          <w:sz w:val="28"/>
          <w:lang w:eastAsia="en-US"/>
        </w:rPr>
        <w:t xml:space="preserve"> Брянской области.</w:t>
      </w:r>
    </w:p>
    <w:p w:rsidR="00E3030E" w:rsidRPr="00E1106D" w:rsidRDefault="00E3030E" w:rsidP="00E1106D">
      <w:pPr>
        <w:widowControl/>
        <w:suppressAutoHyphens w:val="0"/>
        <w:ind w:firstLine="709"/>
        <w:jc w:val="both"/>
        <w:textAlignment w:val="auto"/>
        <w:rPr>
          <w:color w:val="000000"/>
          <w:kern w:val="0"/>
          <w:sz w:val="28"/>
          <w:lang w:eastAsia="en-US"/>
        </w:rPr>
      </w:pPr>
      <w:r w:rsidRPr="00E1106D">
        <w:rPr>
          <w:kern w:val="0"/>
          <w:sz w:val="28"/>
          <w:lang w:eastAsia="en-US"/>
        </w:rPr>
        <w:t>Полномочия главы администрации прекращены досрочно в период проведения проверки.</w:t>
      </w:r>
    </w:p>
    <w:p w:rsidR="000D2294" w:rsidRPr="00E1106D" w:rsidRDefault="000D2294" w:rsidP="00E1106D">
      <w:pPr>
        <w:ind w:firstLine="709"/>
        <w:jc w:val="both"/>
        <w:rPr>
          <w:sz w:val="28"/>
        </w:rPr>
      </w:pPr>
      <w:r w:rsidRPr="00E1106D">
        <w:rPr>
          <w:sz w:val="28"/>
        </w:rPr>
        <w:t xml:space="preserve">В истекшем году в отношении </w:t>
      </w:r>
      <w:r w:rsidR="00D4566B" w:rsidRPr="00E1106D">
        <w:rPr>
          <w:sz w:val="28"/>
        </w:rPr>
        <w:t>142</w:t>
      </w:r>
      <w:r w:rsidRPr="00E1106D">
        <w:rPr>
          <w:sz w:val="28"/>
        </w:rPr>
        <w:t xml:space="preserve"> </w:t>
      </w:r>
      <w:r w:rsidR="00F21D10" w:rsidRPr="00E1106D">
        <w:rPr>
          <w:bCs/>
          <w:color w:val="000000"/>
          <w:sz w:val="28"/>
        </w:rPr>
        <w:t>(2020 год – 13</w:t>
      </w:r>
      <w:r w:rsidR="00F21D10" w:rsidRPr="00E1106D">
        <w:rPr>
          <w:sz w:val="28"/>
        </w:rPr>
        <w:t xml:space="preserve">) </w:t>
      </w:r>
      <w:r w:rsidRPr="00E1106D">
        <w:rPr>
          <w:sz w:val="28"/>
        </w:rPr>
        <w:t>государственных гражданских служащих Брянской области</w:t>
      </w:r>
      <w:r w:rsidR="008C28EE" w:rsidRPr="00E1106D">
        <w:rPr>
          <w:sz w:val="28"/>
        </w:rPr>
        <w:t xml:space="preserve"> и </w:t>
      </w:r>
      <w:r w:rsidR="00D4566B" w:rsidRPr="00E1106D">
        <w:rPr>
          <w:sz w:val="28"/>
        </w:rPr>
        <w:t>36</w:t>
      </w:r>
      <w:r w:rsidR="008C28EE" w:rsidRPr="00E1106D">
        <w:rPr>
          <w:sz w:val="28"/>
        </w:rPr>
        <w:t xml:space="preserve"> </w:t>
      </w:r>
      <w:r w:rsidR="00F21D10" w:rsidRPr="00E1106D">
        <w:rPr>
          <w:bCs/>
          <w:color w:val="000000"/>
          <w:sz w:val="28"/>
        </w:rPr>
        <w:t>(2020 год – 66</w:t>
      </w:r>
      <w:r w:rsidR="00F21D10" w:rsidRPr="00E1106D">
        <w:rPr>
          <w:sz w:val="28"/>
        </w:rPr>
        <w:t xml:space="preserve">) </w:t>
      </w:r>
      <w:r w:rsidR="008C28EE" w:rsidRPr="00E1106D">
        <w:rPr>
          <w:sz w:val="28"/>
        </w:rPr>
        <w:t>муниципальных служащих</w:t>
      </w:r>
      <w:r w:rsidR="008F6D81" w:rsidRPr="00E1106D">
        <w:rPr>
          <w:sz w:val="28"/>
        </w:rPr>
        <w:t xml:space="preserve"> </w:t>
      </w:r>
      <w:r w:rsidRPr="00E1106D">
        <w:rPr>
          <w:sz w:val="28"/>
        </w:rPr>
        <w:t>проведены проверки достоверности и полноты сведений о доходах, об имуществе и обязательствах имущественного характера.</w:t>
      </w:r>
    </w:p>
    <w:p w:rsidR="00921675" w:rsidRPr="00E1106D" w:rsidRDefault="00921675" w:rsidP="00E1106D">
      <w:pPr>
        <w:widowControl/>
        <w:suppressAutoHyphens w:val="0"/>
        <w:ind w:firstLine="709"/>
        <w:jc w:val="both"/>
        <w:textAlignment w:val="auto"/>
        <w:rPr>
          <w:color w:val="00000A"/>
          <w:kern w:val="0"/>
          <w:sz w:val="28"/>
          <w:lang w:eastAsia="en-US"/>
        </w:rPr>
      </w:pPr>
      <w:r w:rsidRPr="00E1106D">
        <w:rPr>
          <w:color w:val="00000A"/>
          <w:kern w:val="0"/>
          <w:sz w:val="28"/>
          <w:lang w:eastAsia="en-US"/>
        </w:rPr>
        <w:t>В государственных органах Брянской области обеспечена работа комиссий по соблюдению требований к служебному поведению и урегули-рованию конфликта интересов в соответствии с требованиями указа Губернатора Брянской области от 12 мая 2015 года № 133 «О комиссиях                по соблюдению требований к служебному поведению государственных гражданских служащих Брянской области и урегулированию конфликта интересов».</w:t>
      </w:r>
    </w:p>
    <w:p w:rsidR="000D2294" w:rsidRPr="00E1106D" w:rsidRDefault="00A615FF" w:rsidP="00E1106D">
      <w:pPr>
        <w:ind w:firstLine="709"/>
        <w:jc w:val="both"/>
        <w:rPr>
          <w:sz w:val="28"/>
        </w:rPr>
      </w:pPr>
      <w:r w:rsidRPr="00E1106D">
        <w:rPr>
          <w:sz w:val="28"/>
        </w:rPr>
        <w:t>В 202</w:t>
      </w:r>
      <w:r w:rsidR="00BB5617" w:rsidRPr="00E1106D">
        <w:rPr>
          <w:sz w:val="28"/>
        </w:rPr>
        <w:t>1</w:t>
      </w:r>
      <w:r w:rsidR="000D2294" w:rsidRPr="00E1106D">
        <w:rPr>
          <w:sz w:val="28"/>
        </w:rPr>
        <w:t xml:space="preserve"> году всего проведено </w:t>
      </w:r>
      <w:r w:rsidRPr="00E1106D">
        <w:rPr>
          <w:sz w:val="28"/>
        </w:rPr>
        <w:t>1</w:t>
      </w:r>
      <w:r w:rsidR="00BB5617" w:rsidRPr="00E1106D">
        <w:rPr>
          <w:sz w:val="28"/>
        </w:rPr>
        <w:t>4</w:t>
      </w:r>
      <w:r w:rsidR="000D2294" w:rsidRPr="00E1106D">
        <w:rPr>
          <w:sz w:val="28"/>
        </w:rPr>
        <w:t xml:space="preserve"> </w:t>
      </w:r>
      <w:r w:rsidR="000D2294" w:rsidRPr="00E1106D">
        <w:rPr>
          <w:bCs/>
          <w:color w:val="000000"/>
          <w:sz w:val="28"/>
        </w:rPr>
        <w:t>(20</w:t>
      </w:r>
      <w:r w:rsidR="00BB5617" w:rsidRPr="00E1106D">
        <w:rPr>
          <w:bCs/>
          <w:color w:val="000000"/>
          <w:sz w:val="28"/>
        </w:rPr>
        <w:t xml:space="preserve">20 </w:t>
      </w:r>
      <w:r w:rsidR="000D2294" w:rsidRPr="00E1106D">
        <w:rPr>
          <w:bCs/>
          <w:color w:val="000000"/>
          <w:sz w:val="28"/>
        </w:rPr>
        <w:t xml:space="preserve">год – </w:t>
      </w:r>
      <w:r w:rsidR="00BB5617" w:rsidRPr="00E1106D">
        <w:rPr>
          <w:bCs/>
          <w:color w:val="000000"/>
          <w:sz w:val="28"/>
        </w:rPr>
        <w:t>12</w:t>
      </w:r>
      <w:r w:rsidR="000D2294" w:rsidRPr="00E1106D">
        <w:rPr>
          <w:sz w:val="28"/>
        </w:rPr>
        <w:t xml:space="preserve">) заседаний комиссий              по соблюдению требований к служебному поведению и урегулированию конфликта интересов в исполнительных органах государственной власти, иных государственных органах, на которых рассмотрены материалы                     в отношении </w:t>
      </w:r>
      <w:r w:rsidR="00BB5617" w:rsidRPr="00E1106D">
        <w:rPr>
          <w:sz w:val="28"/>
        </w:rPr>
        <w:t>33</w:t>
      </w:r>
      <w:r w:rsidR="000D2294" w:rsidRPr="00E1106D">
        <w:rPr>
          <w:sz w:val="28"/>
        </w:rPr>
        <w:t xml:space="preserve"> </w:t>
      </w:r>
      <w:r w:rsidR="000D2294" w:rsidRPr="00E1106D">
        <w:rPr>
          <w:bCs/>
          <w:color w:val="000000"/>
          <w:sz w:val="28"/>
        </w:rPr>
        <w:t>(20</w:t>
      </w:r>
      <w:r w:rsidR="00BB5617" w:rsidRPr="00E1106D">
        <w:rPr>
          <w:bCs/>
          <w:color w:val="000000"/>
          <w:sz w:val="28"/>
        </w:rPr>
        <w:t>20</w:t>
      </w:r>
      <w:r w:rsidR="000D2294" w:rsidRPr="00E1106D">
        <w:rPr>
          <w:bCs/>
          <w:color w:val="000000"/>
          <w:sz w:val="28"/>
        </w:rPr>
        <w:t xml:space="preserve"> год – </w:t>
      </w:r>
      <w:r w:rsidR="00BB5617" w:rsidRPr="00E1106D">
        <w:rPr>
          <w:bCs/>
          <w:color w:val="000000"/>
          <w:sz w:val="28"/>
        </w:rPr>
        <w:t>13</w:t>
      </w:r>
      <w:r w:rsidR="000D2294" w:rsidRPr="00E1106D">
        <w:rPr>
          <w:sz w:val="28"/>
        </w:rPr>
        <w:t xml:space="preserve">) государственных гражданских служащих (граждан, ранее замещавших должности служащих), в том числе                             в отношении </w:t>
      </w:r>
      <w:r w:rsidR="00BB5617" w:rsidRPr="00E1106D">
        <w:rPr>
          <w:sz w:val="28"/>
        </w:rPr>
        <w:t>26</w:t>
      </w:r>
      <w:r w:rsidR="000D2294" w:rsidRPr="00E1106D">
        <w:rPr>
          <w:sz w:val="28"/>
        </w:rPr>
        <w:t xml:space="preserve"> </w:t>
      </w:r>
      <w:r w:rsidR="000D2294" w:rsidRPr="00E1106D">
        <w:rPr>
          <w:bCs/>
          <w:color w:val="000000"/>
          <w:sz w:val="28"/>
        </w:rPr>
        <w:t>(20</w:t>
      </w:r>
      <w:r w:rsidR="00BB5617" w:rsidRPr="00E1106D">
        <w:rPr>
          <w:bCs/>
          <w:color w:val="000000"/>
          <w:sz w:val="28"/>
        </w:rPr>
        <w:t>20</w:t>
      </w:r>
      <w:r w:rsidR="000D2294" w:rsidRPr="00E1106D">
        <w:rPr>
          <w:bCs/>
          <w:color w:val="000000"/>
          <w:sz w:val="28"/>
        </w:rPr>
        <w:t xml:space="preserve"> год – </w:t>
      </w:r>
      <w:r w:rsidR="00BB5617" w:rsidRPr="00E1106D">
        <w:rPr>
          <w:bCs/>
          <w:color w:val="000000"/>
          <w:sz w:val="28"/>
        </w:rPr>
        <w:t>3</w:t>
      </w:r>
      <w:r w:rsidR="000D2294" w:rsidRPr="00E1106D">
        <w:rPr>
          <w:sz w:val="28"/>
        </w:rPr>
        <w:t xml:space="preserve">) – по фактам представления недостоверных или неполных сведений о доходах, расходах, об имуществе и обязательствах имущественного характера, </w:t>
      </w:r>
      <w:r w:rsidR="00BB5617" w:rsidRPr="00E1106D">
        <w:rPr>
          <w:sz w:val="28"/>
        </w:rPr>
        <w:t>1</w:t>
      </w:r>
      <w:r w:rsidR="000D2294" w:rsidRPr="00E1106D">
        <w:rPr>
          <w:sz w:val="28"/>
        </w:rPr>
        <w:t xml:space="preserve"> </w:t>
      </w:r>
      <w:r w:rsidR="000D2294" w:rsidRPr="00E1106D">
        <w:rPr>
          <w:bCs/>
          <w:color w:val="000000"/>
          <w:sz w:val="28"/>
        </w:rPr>
        <w:t>(20</w:t>
      </w:r>
      <w:r w:rsidR="00BB5617" w:rsidRPr="00E1106D">
        <w:rPr>
          <w:bCs/>
          <w:color w:val="000000"/>
          <w:sz w:val="28"/>
        </w:rPr>
        <w:t>20</w:t>
      </w:r>
      <w:r w:rsidR="000D2294" w:rsidRPr="00E1106D">
        <w:rPr>
          <w:bCs/>
          <w:color w:val="000000"/>
          <w:sz w:val="28"/>
        </w:rPr>
        <w:t xml:space="preserve"> год –</w:t>
      </w:r>
      <w:r w:rsidR="000D2294" w:rsidRPr="00E1106D">
        <w:rPr>
          <w:sz w:val="28"/>
        </w:rPr>
        <w:t xml:space="preserve"> </w:t>
      </w:r>
      <w:r w:rsidR="00BB5617" w:rsidRPr="00E1106D">
        <w:rPr>
          <w:sz w:val="28"/>
        </w:rPr>
        <w:t>6</w:t>
      </w:r>
      <w:r w:rsidR="000D2294" w:rsidRPr="00E1106D">
        <w:rPr>
          <w:sz w:val="28"/>
        </w:rPr>
        <w:t xml:space="preserve">) – о невозможности                               по объективным причинам представить сведения о доходах, расходах,                       об имуществе и обязательствах имущественного характера, </w:t>
      </w:r>
      <w:r w:rsidR="00BB5617" w:rsidRPr="00E1106D">
        <w:rPr>
          <w:sz w:val="28"/>
        </w:rPr>
        <w:t>3</w:t>
      </w:r>
      <w:r w:rsidR="00C66704" w:rsidRPr="00E1106D">
        <w:rPr>
          <w:sz w:val="28"/>
        </w:rPr>
        <w:t xml:space="preserve"> </w:t>
      </w:r>
      <w:r w:rsidR="00C66704" w:rsidRPr="00E1106D">
        <w:rPr>
          <w:bCs/>
          <w:color w:val="000000"/>
          <w:sz w:val="28"/>
        </w:rPr>
        <w:t>(20</w:t>
      </w:r>
      <w:r w:rsidR="00BB5617" w:rsidRPr="00E1106D">
        <w:rPr>
          <w:bCs/>
          <w:color w:val="000000"/>
          <w:sz w:val="28"/>
        </w:rPr>
        <w:t>20</w:t>
      </w:r>
      <w:r w:rsidR="00C66704" w:rsidRPr="00E1106D">
        <w:rPr>
          <w:bCs/>
          <w:color w:val="000000"/>
          <w:sz w:val="28"/>
        </w:rPr>
        <w:t xml:space="preserve"> год –</w:t>
      </w:r>
      <w:r w:rsidR="00BB5617" w:rsidRPr="00E1106D">
        <w:rPr>
          <w:bCs/>
          <w:color w:val="000000"/>
          <w:sz w:val="28"/>
        </w:rPr>
        <w:t>2</w:t>
      </w:r>
      <w:r w:rsidR="00C66704" w:rsidRPr="00E1106D">
        <w:rPr>
          <w:bCs/>
          <w:color w:val="000000"/>
          <w:sz w:val="28"/>
        </w:rPr>
        <w:t>)</w:t>
      </w:r>
      <w:r w:rsidR="000D2294" w:rsidRPr="00E1106D">
        <w:rPr>
          <w:sz w:val="28"/>
        </w:rPr>
        <w:t xml:space="preserve"> – по вопросу </w:t>
      </w:r>
      <w:r w:rsidR="000D2294" w:rsidRPr="00E1106D">
        <w:rPr>
          <w:color w:val="000000"/>
          <w:sz w:val="28"/>
        </w:rPr>
        <w:t xml:space="preserve">несоблюдения требований к служебному поведению и (или) требований об урегулировании конфликта интересов, </w:t>
      </w:r>
      <w:r w:rsidR="00BB5617" w:rsidRPr="00E1106D">
        <w:rPr>
          <w:color w:val="000000"/>
          <w:sz w:val="28"/>
        </w:rPr>
        <w:t>3</w:t>
      </w:r>
      <w:r w:rsidR="000D2294" w:rsidRPr="00E1106D">
        <w:rPr>
          <w:color w:val="000000"/>
          <w:sz w:val="28"/>
        </w:rPr>
        <w:t xml:space="preserve"> </w:t>
      </w:r>
      <w:r w:rsidR="000D2294" w:rsidRPr="00E1106D">
        <w:rPr>
          <w:bCs/>
          <w:color w:val="000000"/>
          <w:sz w:val="28"/>
        </w:rPr>
        <w:t>(20</w:t>
      </w:r>
      <w:r w:rsidR="00BB5617" w:rsidRPr="00E1106D">
        <w:rPr>
          <w:bCs/>
          <w:color w:val="000000"/>
          <w:sz w:val="28"/>
        </w:rPr>
        <w:t>20</w:t>
      </w:r>
      <w:r w:rsidR="000D2294" w:rsidRPr="00E1106D">
        <w:rPr>
          <w:bCs/>
          <w:color w:val="000000"/>
          <w:sz w:val="28"/>
        </w:rPr>
        <w:t xml:space="preserve"> год – </w:t>
      </w:r>
      <w:r w:rsidR="00BB5617" w:rsidRPr="00E1106D">
        <w:rPr>
          <w:bCs/>
          <w:color w:val="000000"/>
          <w:sz w:val="28"/>
        </w:rPr>
        <w:t>2</w:t>
      </w:r>
      <w:r w:rsidR="000D2294" w:rsidRPr="00E1106D">
        <w:rPr>
          <w:bCs/>
          <w:color w:val="000000"/>
          <w:sz w:val="28"/>
        </w:rPr>
        <w:t>)</w:t>
      </w:r>
      <w:r w:rsidR="000D2294" w:rsidRPr="00E1106D">
        <w:rPr>
          <w:sz w:val="28"/>
        </w:rPr>
        <w:t xml:space="preserve"> – дачи согласия на замещение должности в коммерческой или некоммерческой организации либо на выполнение работы на условиях гражданско-правового договора.</w:t>
      </w:r>
    </w:p>
    <w:p w:rsidR="000D2294" w:rsidRPr="00E1106D" w:rsidRDefault="000D2294" w:rsidP="00E1106D">
      <w:pPr>
        <w:ind w:firstLine="709"/>
        <w:jc w:val="both"/>
        <w:rPr>
          <w:sz w:val="28"/>
        </w:rPr>
      </w:pPr>
      <w:r w:rsidRPr="00E1106D">
        <w:rPr>
          <w:sz w:val="28"/>
        </w:rPr>
        <w:t xml:space="preserve">В отчетном периоде в органах местного самоуправления проведено            </w:t>
      </w:r>
      <w:r w:rsidR="008D6F8D" w:rsidRPr="00E1106D">
        <w:rPr>
          <w:sz w:val="28"/>
        </w:rPr>
        <w:t>67</w:t>
      </w:r>
      <w:r w:rsidRPr="00E1106D">
        <w:rPr>
          <w:sz w:val="28"/>
        </w:rPr>
        <w:t xml:space="preserve"> </w:t>
      </w:r>
      <w:r w:rsidRPr="00E1106D">
        <w:rPr>
          <w:bCs/>
          <w:color w:val="000000"/>
          <w:sz w:val="28"/>
        </w:rPr>
        <w:t>(20</w:t>
      </w:r>
      <w:r w:rsidR="008D6F8D" w:rsidRPr="00E1106D">
        <w:rPr>
          <w:bCs/>
          <w:color w:val="000000"/>
          <w:sz w:val="28"/>
        </w:rPr>
        <w:t>20</w:t>
      </w:r>
      <w:r w:rsidRPr="00E1106D">
        <w:rPr>
          <w:bCs/>
          <w:color w:val="000000"/>
          <w:sz w:val="28"/>
        </w:rPr>
        <w:t xml:space="preserve"> год – </w:t>
      </w:r>
      <w:r w:rsidR="008D6F8D" w:rsidRPr="00E1106D">
        <w:rPr>
          <w:bCs/>
          <w:color w:val="000000"/>
          <w:sz w:val="28"/>
        </w:rPr>
        <w:t>86</w:t>
      </w:r>
      <w:r w:rsidRPr="00E1106D">
        <w:rPr>
          <w:bCs/>
          <w:color w:val="000000"/>
          <w:sz w:val="28"/>
        </w:rPr>
        <w:t>)</w:t>
      </w:r>
      <w:r w:rsidRPr="00E1106D">
        <w:rPr>
          <w:sz w:val="28"/>
        </w:rPr>
        <w:t xml:space="preserve"> заседаний комиссий по соблюдению требований                         к служебному поведению и урегулированию конфликта интересов,                          на которых рассмотрены материалы в отношении </w:t>
      </w:r>
      <w:r w:rsidR="00431A6C" w:rsidRPr="00E1106D">
        <w:rPr>
          <w:sz w:val="28"/>
        </w:rPr>
        <w:t>65</w:t>
      </w:r>
      <w:r w:rsidRPr="00E1106D">
        <w:rPr>
          <w:sz w:val="28"/>
        </w:rPr>
        <w:t xml:space="preserve"> муниципальных служащих </w:t>
      </w:r>
      <w:r w:rsidRPr="00E1106D">
        <w:rPr>
          <w:bCs/>
          <w:color w:val="000000"/>
          <w:sz w:val="28"/>
        </w:rPr>
        <w:t>(20</w:t>
      </w:r>
      <w:r w:rsidR="008D6F8D" w:rsidRPr="00E1106D">
        <w:rPr>
          <w:bCs/>
          <w:color w:val="000000"/>
          <w:sz w:val="28"/>
        </w:rPr>
        <w:t>20</w:t>
      </w:r>
      <w:r w:rsidRPr="00E1106D">
        <w:rPr>
          <w:bCs/>
          <w:color w:val="000000"/>
          <w:sz w:val="28"/>
        </w:rPr>
        <w:t xml:space="preserve"> год – </w:t>
      </w:r>
      <w:r w:rsidR="0002652E" w:rsidRPr="00E1106D">
        <w:rPr>
          <w:bCs/>
          <w:color w:val="000000"/>
          <w:sz w:val="28"/>
        </w:rPr>
        <w:t>158</w:t>
      </w:r>
      <w:r w:rsidR="0002652E" w:rsidRPr="00E1106D">
        <w:rPr>
          <w:sz w:val="28"/>
        </w:rPr>
        <w:t xml:space="preserve">), в том числе в отношении </w:t>
      </w:r>
      <w:r w:rsidR="00431A6C" w:rsidRPr="00E1106D">
        <w:rPr>
          <w:sz w:val="28"/>
        </w:rPr>
        <w:t>28</w:t>
      </w:r>
      <w:r w:rsidRPr="00E1106D">
        <w:rPr>
          <w:sz w:val="28"/>
        </w:rPr>
        <w:t xml:space="preserve"> </w:t>
      </w:r>
      <w:r w:rsidRPr="00E1106D">
        <w:rPr>
          <w:bCs/>
          <w:color w:val="000000"/>
          <w:sz w:val="28"/>
        </w:rPr>
        <w:t>(20</w:t>
      </w:r>
      <w:r w:rsidR="00431A6C" w:rsidRPr="00E1106D">
        <w:rPr>
          <w:bCs/>
          <w:color w:val="000000"/>
          <w:sz w:val="28"/>
        </w:rPr>
        <w:t>20</w:t>
      </w:r>
      <w:r w:rsidRPr="00E1106D">
        <w:rPr>
          <w:bCs/>
          <w:color w:val="000000"/>
          <w:sz w:val="28"/>
        </w:rPr>
        <w:t xml:space="preserve"> год – </w:t>
      </w:r>
      <w:r w:rsidR="00431A6C" w:rsidRPr="00E1106D">
        <w:rPr>
          <w:bCs/>
          <w:color w:val="000000"/>
          <w:sz w:val="28"/>
        </w:rPr>
        <w:t>111</w:t>
      </w:r>
      <w:r w:rsidRPr="00E1106D">
        <w:rPr>
          <w:bCs/>
          <w:color w:val="000000"/>
          <w:sz w:val="28"/>
        </w:rPr>
        <w:t xml:space="preserve">) –             по фактам представления недостоверных или неполных сведений о доходах, расходах, об имуществе и обязательствах имущественного характера,                        </w:t>
      </w:r>
      <w:r w:rsidR="00431A6C" w:rsidRPr="00E1106D">
        <w:rPr>
          <w:bCs/>
          <w:color w:val="000000"/>
          <w:sz w:val="28"/>
        </w:rPr>
        <w:lastRenderedPageBreak/>
        <w:t>2</w:t>
      </w:r>
      <w:r w:rsidRPr="00E1106D">
        <w:rPr>
          <w:bCs/>
          <w:color w:val="000000"/>
          <w:sz w:val="28"/>
        </w:rPr>
        <w:t xml:space="preserve"> (20</w:t>
      </w:r>
      <w:r w:rsidR="00431A6C" w:rsidRPr="00E1106D">
        <w:rPr>
          <w:bCs/>
          <w:color w:val="000000"/>
          <w:sz w:val="28"/>
        </w:rPr>
        <w:t>20</w:t>
      </w:r>
      <w:r w:rsidRPr="00E1106D">
        <w:rPr>
          <w:bCs/>
          <w:color w:val="000000"/>
          <w:sz w:val="28"/>
        </w:rPr>
        <w:t xml:space="preserve"> год – </w:t>
      </w:r>
      <w:r w:rsidR="0002652E" w:rsidRPr="00E1106D">
        <w:rPr>
          <w:bCs/>
          <w:color w:val="000000"/>
          <w:sz w:val="28"/>
        </w:rPr>
        <w:t>3</w:t>
      </w:r>
      <w:r w:rsidRPr="00E1106D">
        <w:rPr>
          <w:bCs/>
          <w:color w:val="000000"/>
          <w:sz w:val="28"/>
        </w:rPr>
        <w:t xml:space="preserve">) – о невозможности по объективным причинам представить сведения о доходах, расходах, об имуществе и обязательствах имуществен-ного характера, </w:t>
      </w:r>
      <w:r w:rsidR="00431A6C" w:rsidRPr="00E1106D">
        <w:rPr>
          <w:bCs/>
          <w:color w:val="000000"/>
          <w:sz w:val="28"/>
        </w:rPr>
        <w:t>5</w:t>
      </w:r>
      <w:r w:rsidRPr="00E1106D">
        <w:rPr>
          <w:bCs/>
          <w:color w:val="000000"/>
          <w:sz w:val="28"/>
        </w:rPr>
        <w:t xml:space="preserve"> (20</w:t>
      </w:r>
      <w:r w:rsidR="00431A6C" w:rsidRPr="00E1106D">
        <w:rPr>
          <w:bCs/>
          <w:color w:val="000000"/>
          <w:sz w:val="28"/>
        </w:rPr>
        <w:t>20</w:t>
      </w:r>
      <w:r w:rsidR="0002652E" w:rsidRPr="00E1106D">
        <w:rPr>
          <w:bCs/>
          <w:color w:val="000000"/>
          <w:sz w:val="28"/>
        </w:rPr>
        <w:t xml:space="preserve"> </w:t>
      </w:r>
      <w:r w:rsidRPr="00E1106D">
        <w:rPr>
          <w:bCs/>
          <w:color w:val="000000"/>
          <w:sz w:val="28"/>
        </w:rPr>
        <w:t xml:space="preserve">год – </w:t>
      </w:r>
      <w:r w:rsidR="00431A6C" w:rsidRPr="00E1106D">
        <w:rPr>
          <w:bCs/>
          <w:color w:val="000000"/>
          <w:sz w:val="28"/>
        </w:rPr>
        <w:t>6</w:t>
      </w:r>
      <w:r w:rsidR="00DA06A0" w:rsidRPr="00E1106D">
        <w:rPr>
          <w:bCs/>
          <w:color w:val="000000"/>
          <w:sz w:val="28"/>
        </w:rPr>
        <w:t>)</w:t>
      </w:r>
      <w:r w:rsidRPr="00E1106D">
        <w:rPr>
          <w:bCs/>
          <w:color w:val="000000"/>
          <w:sz w:val="28"/>
        </w:rPr>
        <w:t xml:space="preserve"> – по несоблюдению требований                        к служебному поведению и (или) урегулированию конфликта интересов</w:t>
      </w:r>
      <w:r w:rsidR="00EF4A49">
        <w:rPr>
          <w:bCs/>
          <w:color w:val="000000"/>
          <w:sz w:val="28"/>
        </w:rPr>
        <w:t>,</w:t>
      </w:r>
      <w:r w:rsidRPr="00E1106D">
        <w:rPr>
          <w:bCs/>
          <w:color w:val="000000"/>
          <w:sz w:val="28"/>
        </w:rPr>
        <w:t xml:space="preserve">              </w:t>
      </w:r>
      <w:r w:rsidR="00431A6C" w:rsidRPr="00E1106D">
        <w:rPr>
          <w:bCs/>
          <w:color w:val="000000"/>
          <w:sz w:val="28"/>
        </w:rPr>
        <w:t>17</w:t>
      </w:r>
      <w:r w:rsidRPr="00E1106D">
        <w:rPr>
          <w:bCs/>
          <w:color w:val="000000"/>
          <w:sz w:val="28"/>
        </w:rPr>
        <w:t xml:space="preserve"> (20</w:t>
      </w:r>
      <w:r w:rsidR="00431A6C" w:rsidRPr="00E1106D">
        <w:rPr>
          <w:bCs/>
          <w:color w:val="000000"/>
          <w:sz w:val="28"/>
        </w:rPr>
        <w:t>20</w:t>
      </w:r>
      <w:r w:rsidRPr="00E1106D">
        <w:rPr>
          <w:bCs/>
          <w:color w:val="000000"/>
          <w:sz w:val="28"/>
        </w:rPr>
        <w:t xml:space="preserve"> год – </w:t>
      </w:r>
      <w:r w:rsidR="00431A6C" w:rsidRPr="00E1106D">
        <w:rPr>
          <w:bCs/>
          <w:color w:val="000000"/>
          <w:sz w:val="28"/>
        </w:rPr>
        <w:t>38</w:t>
      </w:r>
      <w:r w:rsidRPr="00E1106D">
        <w:rPr>
          <w:bCs/>
          <w:color w:val="000000"/>
          <w:sz w:val="28"/>
        </w:rPr>
        <w:t xml:space="preserve">) </w:t>
      </w:r>
      <w:r w:rsidRPr="00E1106D">
        <w:rPr>
          <w:sz w:val="28"/>
        </w:rPr>
        <w:t xml:space="preserve">– дачи согласия на замещение должности в коммерческой или некоммерческой организации либо на выполнение работы на условиях гражданско-правового договора. </w:t>
      </w:r>
    </w:p>
    <w:p w:rsidR="000D2294" w:rsidRPr="00E1106D" w:rsidRDefault="00FB4059" w:rsidP="00E1106D">
      <w:pPr>
        <w:ind w:firstLine="709"/>
        <w:jc w:val="both"/>
        <w:rPr>
          <w:sz w:val="28"/>
        </w:rPr>
      </w:pPr>
      <w:r w:rsidRPr="00E1106D">
        <w:rPr>
          <w:sz w:val="28"/>
        </w:rPr>
        <w:t xml:space="preserve">По итогам проведенных проверок и </w:t>
      </w:r>
      <w:r w:rsidR="000D2294" w:rsidRPr="00E1106D">
        <w:rPr>
          <w:sz w:val="28"/>
        </w:rPr>
        <w:t xml:space="preserve">результатам заседаний комиссий </w:t>
      </w:r>
      <w:r w:rsidR="0007510A">
        <w:rPr>
          <w:sz w:val="28"/>
        </w:rPr>
        <w:t xml:space="preserve"> </w:t>
      </w:r>
      <w:r w:rsidR="000D2294" w:rsidRPr="00E1106D">
        <w:rPr>
          <w:sz w:val="28"/>
        </w:rPr>
        <w:t xml:space="preserve">по соблюдению требований к служебному поведению и урегулированию конфликта интересов исполнительных органов государственной власти, иных государственных органов </w:t>
      </w:r>
      <w:r w:rsidRPr="00E1106D">
        <w:rPr>
          <w:sz w:val="28"/>
        </w:rPr>
        <w:t>23</w:t>
      </w:r>
      <w:r w:rsidR="000D2294" w:rsidRPr="00E1106D">
        <w:rPr>
          <w:sz w:val="28"/>
        </w:rPr>
        <w:t xml:space="preserve"> </w:t>
      </w:r>
      <w:r w:rsidR="000C4A76" w:rsidRPr="00E1106D">
        <w:rPr>
          <w:bCs/>
          <w:color w:val="000000"/>
          <w:sz w:val="28"/>
        </w:rPr>
        <w:t>(20</w:t>
      </w:r>
      <w:r w:rsidRPr="00E1106D">
        <w:rPr>
          <w:bCs/>
          <w:color w:val="000000"/>
          <w:sz w:val="28"/>
        </w:rPr>
        <w:t>20</w:t>
      </w:r>
      <w:r w:rsidR="000C4A76" w:rsidRPr="00E1106D">
        <w:rPr>
          <w:bCs/>
          <w:color w:val="000000"/>
          <w:sz w:val="28"/>
        </w:rPr>
        <w:t xml:space="preserve"> год – </w:t>
      </w:r>
      <w:r w:rsidRPr="00E1106D">
        <w:rPr>
          <w:bCs/>
          <w:color w:val="000000"/>
          <w:sz w:val="28"/>
        </w:rPr>
        <w:t>1</w:t>
      </w:r>
      <w:r w:rsidR="000C4A76" w:rsidRPr="00E1106D">
        <w:rPr>
          <w:sz w:val="28"/>
        </w:rPr>
        <w:t xml:space="preserve">) </w:t>
      </w:r>
      <w:r w:rsidR="000D2294" w:rsidRPr="00E1106D">
        <w:rPr>
          <w:sz w:val="28"/>
        </w:rPr>
        <w:t>государственны</w:t>
      </w:r>
      <w:r w:rsidRPr="00E1106D">
        <w:rPr>
          <w:sz w:val="28"/>
        </w:rPr>
        <w:t>х</w:t>
      </w:r>
      <w:r w:rsidR="000D2294" w:rsidRPr="00E1106D">
        <w:rPr>
          <w:sz w:val="28"/>
        </w:rPr>
        <w:t xml:space="preserve"> граждански</w:t>
      </w:r>
      <w:r w:rsidRPr="00E1106D">
        <w:rPr>
          <w:sz w:val="28"/>
        </w:rPr>
        <w:t>х</w:t>
      </w:r>
      <w:r w:rsidR="000D2294" w:rsidRPr="00E1106D">
        <w:rPr>
          <w:sz w:val="28"/>
        </w:rPr>
        <w:t xml:space="preserve"> служащи</w:t>
      </w:r>
      <w:r w:rsidR="0007510A">
        <w:rPr>
          <w:sz w:val="28"/>
        </w:rPr>
        <w:t>х</w:t>
      </w:r>
      <w:r w:rsidR="000D2294" w:rsidRPr="00E1106D">
        <w:rPr>
          <w:sz w:val="28"/>
        </w:rPr>
        <w:t xml:space="preserve"> привлечен</w:t>
      </w:r>
      <w:r w:rsidRPr="00E1106D">
        <w:rPr>
          <w:sz w:val="28"/>
        </w:rPr>
        <w:t>о</w:t>
      </w:r>
      <w:r w:rsidR="0002652E" w:rsidRPr="00E1106D">
        <w:rPr>
          <w:sz w:val="28"/>
        </w:rPr>
        <w:t xml:space="preserve"> </w:t>
      </w:r>
      <w:r w:rsidR="000D2294" w:rsidRPr="00E1106D">
        <w:rPr>
          <w:sz w:val="28"/>
        </w:rPr>
        <w:t xml:space="preserve">к дисциплинарной ответственности, в том числе </w:t>
      </w:r>
      <w:r w:rsidR="0007510A">
        <w:rPr>
          <w:sz w:val="28"/>
        </w:rPr>
        <w:t xml:space="preserve">              </w:t>
      </w:r>
      <w:r w:rsidRPr="00E1106D">
        <w:rPr>
          <w:sz w:val="28"/>
        </w:rPr>
        <w:t>23</w:t>
      </w:r>
      <w:r w:rsidR="000D2294" w:rsidRPr="00E1106D">
        <w:rPr>
          <w:sz w:val="28"/>
        </w:rPr>
        <w:t xml:space="preserve"> </w:t>
      </w:r>
      <w:r w:rsidR="000D2294" w:rsidRPr="00E1106D">
        <w:rPr>
          <w:bCs/>
          <w:color w:val="000000"/>
          <w:sz w:val="28"/>
        </w:rPr>
        <w:t>(20</w:t>
      </w:r>
      <w:r w:rsidRPr="00E1106D">
        <w:rPr>
          <w:bCs/>
          <w:color w:val="000000"/>
          <w:sz w:val="28"/>
        </w:rPr>
        <w:t>20</w:t>
      </w:r>
      <w:r w:rsidR="000D2294" w:rsidRPr="00E1106D">
        <w:rPr>
          <w:bCs/>
          <w:color w:val="000000"/>
          <w:sz w:val="28"/>
        </w:rPr>
        <w:t xml:space="preserve"> год – </w:t>
      </w:r>
      <w:r w:rsidRPr="00E1106D">
        <w:rPr>
          <w:bCs/>
          <w:color w:val="000000"/>
          <w:sz w:val="28"/>
        </w:rPr>
        <w:t>1</w:t>
      </w:r>
      <w:r w:rsidR="000D2294" w:rsidRPr="00E1106D">
        <w:rPr>
          <w:sz w:val="28"/>
        </w:rPr>
        <w:t xml:space="preserve">) – за представление недостоверных или неполных сведений </w:t>
      </w:r>
      <w:r w:rsidR="0007510A">
        <w:rPr>
          <w:sz w:val="28"/>
        </w:rPr>
        <w:t xml:space="preserve">      </w:t>
      </w:r>
      <w:r w:rsidR="000D2294" w:rsidRPr="00E1106D">
        <w:rPr>
          <w:sz w:val="28"/>
        </w:rPr>
        <w:t>о доходах, расходах, об имуществе и обязательствах имущественного характера.</w:t>
      </w:r>
    </w:p>
    <w:p w:rsidR="000D2294" w:rsidRPr="00E1106D" w:rsidRDefault="00E30A59" w:rsidP="00E1106D">
      <w:pPr>
        <w:ind w:firstLine="709"/>
        <w:jc w:val="both"/>
        <w:rPr>
          <w:sz w:val="28"/>
        </w:rPr>
      </w:pPr>
      <w:r w:rsidRPr="00E1106D">
        <w:rPr>
          <w:sz w:val="28"/>
        </w:rPr>
        <w:t>В органах местного самоуправления п</w:t>
      </w:r>
      <w:r w:rsidR="000D2294" w:rsidRPr="00E1106D">
        <w:rPr>
          <w:sz w:val="28"/>
        </w:rPr>
        <w:t>о итогам</w:t>
      </w:r>
      <w:r w:rsidRPr="00E1106D">
        <w:rPr>
          <w:sz w:val="28"/>
        </w:rPr>
        <w:t xml:space="preserve"> проведенных проверок и</w:t>
      </w:r>
      <w:r w:rsidR="000D2294" w:rsidRPr="00E1106D">
        <w:rPr>
          <w:sz w:val="28"/>
        </w:rPr>
        <w:t xml:space="preserve"> заседаний комиссий по соблюдению требований к служебному поведению </w:t>
      </w:r>
      <w:r w:rsidR="008F6D81" w:rsidRPr="00E1106D">
        <w:rPr>
          <w:sz w:val="28"/>
        </w:rPr>
        <w:t xml:space="preserve">  </w:t>
      </w:r>
      <w:r w:rsidR="000D2294" w:rsidRPr="00E1106D">
        <w:rPr>
          <w:sz w:val="28"/>
        </w:rPr>
        <w:t xml:space="preserve">и урегулированию конфликта интересов к дисциплинарной ответственности привлечено </w:t>
      </w:r>
      <w:r w:rsidR="00DC74E2" w:rsidRPr="00E1106D">
        <w:rPr>
          <w:sz w:val="28"/>
        </w:rPr>
        <w:t xml:space="preserve">10 </w:t>
      </w:r>
      <w:r w:rsidR="000D2294" w:rsidRPr="00E1106D">
        <w:rPr>
          <w:bCs/>
          <w:color w:val="000000"/>
          <w:sz w:val="28"/>
        </w:rPr>
        <w:t>(20</w:t>
      </w:r>
      <w:r w:rsidR="00DC74E2" w:rsidRPr="00E1106D">
        <w:rPr>
          <w:bCs/>
          <w:color w:val="000000"/>
          <w:sz w:val="28"/>
        </w:rPr>
        <w:t>20</w:t>
      </w:r>
      <w:r w:rsidR="000D2294" w:rsidRPr="00E1106D">
        <w:rPr>
          <w:bCs/>
          <w:color w:val="000000"/>
          <w:sz w:val="28"/>
        </w:rPr>
        <w:t xml:space="preserve"> год – </w:t>
      </w:r>
      <w:r w:rsidR="00DC74E2" w:rsidRPr="00E1106D">
        <w:rPr>
          <w:bCs/>
          <w:color w:val="000000"/>
          <w:sz w:val="28"/>
        </w:rPr>
        <w:t>70</w:t>
      </w:r>
      <w:r w:rsidR="000D2294" w:rsidRPr="00E1106D">
        <w:rPr>
          <w:bCs/>
          <w:color w:val="000000"/>
          <w:sz w:val="28"/>
        </w:rPr>
        <w:t>) муниципальных служащих</w:t>
      </w:r>
      <w:r w:rsidR="00CF28C3" w:rsidRPr="00E1106D">
        <w:rPr>
          <w:bCs/>
          <w:color w:val="000000"/>
          <w:sz w:val="28"/>
        </w:rPr>
        <w:t>.</w:t>
      </w:r>
    </w:p>
    <w:p w:rsidR="000D2294" w:rsidRPr="00E1106D" w:rsidRDefault="000D2294" w:rsidP="00E1106D">
      <w:pPr>
        <w:ind w:firstLine="709"/>
        <w:jc w:val="both"/>
        <w:rPr>
          <w:sz w:val="28"/>
        </w:rPr>
      </w:pPr>
      <w:r w:rsidRPr="00E1106D">
        <w:rPr>
          <w:sz w:val="28"/>
        </w:rPr>
        <w:t>Администрацией Губернатора Брянской области и Правительства Брянской области оказывается методическая помощь государственным органам Брянской области и органам местного самоуправления в реализации антикоррупционного законодательства.</w:t>
      </w:r>
    </w:p>
    <w:p w:rsidR="00830684" w:rsidRPr="00E1106D" w:rsidRDefault="00830684" w:rsidP="00E1106D">
      <w:pPr>
        <w:ind w:firstLine="709"/>
        <w:jc w:val="both"/>
        <w:rPr>
          <w:color w:val="00000A"/>
          <w:kern w:val="0"/>
          <w:sz w:val="28"/>
          <w:lang w:eastAsia="en-US"/>
        </w:rPr>
      </w:pPr>
      <w:r w:rsidRPr="00E1106D">
        <w:rPr>
          <w:sz w:val="28"/>
        </w:rPr>
        <w:t>При реализации мероприятий мониторинга соблюдения законодатель</w:t>
      </w:r>
      <w:r w:rsidR="0003374E" w:rsidRPr="00E1106D">
        <w:rPr>
          <w:sz w:val="28"/>
        </w:rPr>
        <w:t>-</w:t>
      </w:r>
      <w:r w:rsidRPr="00E1106D">
        <w:rPr>
          <w:sz w:val="28"/>
        </w:rPr>
        <w:t xml:space="preserve">ства о </w:t>
      </w:r>
      <w:r w:rsidR="0003374E" w:rsidRPr="00E1106D">
        <w:rPr>
          <w:sz w:val="28"/>
        </w:rPr>
        <w:t>государственной гражданской службе</w:t>
      </w:r>
      <w:r w:rsidRPr="00E1106D">
        <w:rPr>
          <w:sz w:val="28"/>
        </w:rPr>
        <w:t xml:space="preserve"> в 202</w:t>
      </w:r>
      <w:r w:rsidR="001A1895" w:rsidRPr="00E1106D">
        <w:rPr>
          <w:sz w:val="28"/>
        </w:rPr>
        <w:t>1</w:t>
      </w:r>
      <w:r w:rsidRPr="00E1106D">
        <w:rPr>
          <w:sz w:val="28"/>
        </w:rPr>
        <w:t xml:space="preserve"> году </w:t>
      </w:r>
      <w:r w:rsidR="001A1895" w:rsidRPr="00E1106D">
        <w:rPr>
          <w:sz w:val="28"/>
        </w:rPr>
        <w:t xml:space="preserve">пяти </w:t>
      </w:r>
      <w:r w:rsidRPr="00E1106D">
        <w:rPr>
          <w:sz w:val="28"/>
        </w:rPr>
        <w:t xml:space="preserve">исполнительным органам государственной власти Брянской области оказана </w:t>
      </w:r>
      <w:r w:rsidRPr="00E1106D">
        <w:rPr>
          <w:color w:val="00000A"/>
          <w:kern w:val="0"/>
          <w:sz w:val="28"/>
          <w:lang w:eastAsia="en-US"/>
        </w:rPr>
        <w:t>практическая и методическая помощь в организации работы по противодей</w:t>
      </w:r>
      <w:r w:rsidR="0003374E" w:rsidRPr="00E1106D">
        <w:rPr>
          <w:color w:val="00000A"/>
          <w:kern w:val="0"/>
          <w:sz w:val="28"/>
          <w:lang w:eastAsia="en-US"/>
        </w:rPr>
        <w:t>-</w:t>
      </w:r>
      <w:r w:rsidRPr="00E1106D">
        <w:rPr>
          <w:color w:val="00000A"/>
          <w:kern w:val="0"/>
          <w:sz w:val="28"/>
          <w:lang w:eastAsia="en-US"/>
        </w:rPr>
        <w:t>ствию коррупции.</w:t>
      </w:r>
    </w:p>
    <w:p w:rsidR="001A1895" w:rsidRPr="00E1106D" w:rsidRDefault="00072E4C" w:rsidP="00E1106D">
      <w:pPr>
        <w:ind w:firstLine="709"/>
        <w:jc w:val="both"/>
        <w:rPr>
          <w:color w:val="00000A"/>
          <w:kern w:val="0"/>
          <w:sz w:val="28"/>
          <w:lang w:eastAsia="en-US"/>
        </w:rPr>
      </w:pPr>
      <w:r w:rsidRPr="00E1106D">
        <w:rPr>
          <w:color w:val="00000A"/>
          <w:kern w:val="0"/>
          <w:sz w:val="28"/>
          <w:lang w:eastAsia="en-US"/>
        </w:rPr>
        <w:t xml:space="preserve">Аналогичная помощь в организации работы </w:t>
      </w:r>
      <w:r w:rsidR="0003374E" w:rsidRPr="00E1106D">
        <w:rPr>
          <w:color w:val="00000A"/>
          <w:kern w:val="0"/>
          <w:sz w:val="28"/>
          <w:lang w:eastAsia="en-US"/>
        </w:rPr>
        <w:t xml:space="preserve">по противодействию коррупции в истекшем году </w:t>
      </w:r>
      <w:r w:rsidR="00474F51" w:rsidRPr="00E1106D">
        <w:rPr>
          <w:color w:val="00000A"/>
          <w:kern w:val="0"/>
          <w:sz w:val="28"/>
          <w:lang w:eastAsia="en-US"/>
        </w:rPr>
        <w:t xml:space="preserve">в рамках целевых выездов в муниципальные районы </w:t>
      </w:r>
      <w:r w:rsidR="002F70AC" w:rsidRPr="00E1106D">
        <w:rPr>
          <w:color w:val="00000A"/>
          <w:kern w:val="0"/>
          <w:sz w:val="28"/>
          <w:lang w:eastAsia="en-US"/>
        </w:rPr>
        <w:t xml:space="preserve">оказана </w:t>
      </w:r>
      <w:r w:rsidR="001A1895" w:rsidRPr="00E1106D">
        <w:rPr>
          <w:color w:val="00000A"/>
          <w:kern w:val="0"/>
          <w:sz w:val="28"/>
          <w:lang w:eastAsia="en-US"/>
        </w:rPr>
        <w:t>администрации Унечского муниципального района Брянской области.</w:t>
      </w:r>
    </w:p>
    <w:p w:rsidR="00E514B1" w:rsidRPr="00E1106D" w:rsidRDefault="00E514B1" w:rsidP="00E1106D">
      <w:pPr>
        <w:ind w:firstLine="709"/>
        <w:jc w:val="both"/>
        <w:rPr>
          <w:color w:val="00000A"/>
          <w:kern w:val="0"/>
          <w:sz w:val="28"/>
          <w:lang w:eastAsia="en-US"/>
        </w:rPr>
      </w:pPr>
      <w:r w:rsidRPr="00E1106D">
        <w:rPr>
          <w:color w:val="00000A"/>
          <w:kern w:val="0"/>
          <w:sz w:val="28"/>
          <w:lang w:eastAsia="en-US"/>
        </w:rPr>
        <w:t xml:space="preserve">Кроме того, руководителям </w:t>
      </w:r>
      <w:r w:rsidR="006D3292" w:rsidRPr="00E1106D">
        <w:rPr>
          <w:color w:val="00000A"/>
          <w:kern w:val="0"/>
          <w:sz w:val="28"/>
          <w:lang w:eastAsia="en-US"/>
        </w:rPr>
        <w:t xml:space="preserve">государственных органов Брянской области, </w:t>
      </w:r>
      <w:r w:rsidRPr="00E1106D">
        <w:rPr>
          <w:color w:val="00000A"/>
          <w:kern w:val="0"/>
          <w:sz w:val="28"/>
          <w:lang w:eastAsia="en-US"/>
        </w:rPr>
        <w:t xml:space="preserve">органов местного самоуправления направлялась информация </w:t>
      </w:r>
      <w:r w:rsidR="006D3292" w:rsidRPr="00E1106D">
        <w:rPr>
          <w:color w:val="00000A"/>
          <w:kern w:val="0"/>
          <w:sz w:val="28"/>
          <w:lang w:eastAsia="en-US"/>
        </w:rPr>
        <w:t xml:space="preserve">                      </w:t>
      </w:r>
      <w:r w:rsidRPr="00E1106D">
        <w:rPr>
          <w:color w:val="00000A"/>
          <w:kern w:val="0"/>
          <w:sz w:val="28"/>
          <w:lang w:eastAsia="en-US"/>
        </w:rPr>
        <w:t xml:space="preserve">с разъяснениями по вопросам внесенных изменений в антикоррупционное законодательство Российской Федерации и Брянской области, а также </w:t>
      </w:r>
      <w:r w:rsidR="006D3292" w:rsidRPr="00E1106D">
        <w:rPr>
          <w:color w:val="00000A"/>
          <w:kern w:val="0"/>
          <w:sz w:val="28"/>
          <w:lang w:eastAsia="en-US"/>
        </w:rPr>
        <w:t xml:space="preserve">                   </w:t>
      </w:r>
      <w:r w:rsidRPr="00E1106D">
        <w:rPr>
          <w:color w:val="00000A"/>
          <w:kern w:val="0"/>
          <w:sz w:val="28"/>
          <w:lang w:eastAsia="en-US"/>
        </w:rPr>
        <w:t xml:space="preserve">с рекомендациями о приведении правовых актов в соответствие </w:t>
      </w:r>
      <w:r w:rsidR="006D3292" w:rsidRPr="00E1106D">
        <w:rPr>
          <w:color w:val="00000A"/>
          <w:kern w:val="0"/>
          <w:sz w:val="28"/>
          <w:lang w:eastAsia="en-US"/>
        </w:rPr>
        <w:t xml:space="preserve">                       </w:t>
      </w:r>
      <w:r w:rsidRPr="00E1106D">
        <w:rPr>
          <w:color w:val="00000A"/>
          <w:kern w:val="0"/>
          <w:sz w:val="28"/>
          <w:lang w:eastAsia="en-US"/>
        </w:rPr>
        <w:t>с действующим законодательством в области противодействия коррупции.</w:t>
      </w:r>
    </w:p>
    <w:p w:rsidR="000D2294" w:rsidRPr="00E1106D" w:rsidRDefault="000D2294" w:rsidP="00E1106D">
      <w:pPr>
        <w:autoSpaceDE w:val="0"/>
        <w:ind w:firstLine="709"/>
        <w:jc w:val="both"/>
        <w:rPr>
          <w:sz w:val="28"/>
          <w:highlight w:val="yellow"/>
        </w:rPr>
      </w:pPr>
    </w:p>
    <w:p w:rsidR="000D2294" w:rsidRPr="00E1106D" w:rsidRDefault="000D2294" w:rsidP="006E2421">
      <w:pPr>
        <w:jc w:val="center"/>
        <w:rPr>
          <w:sz w:val="28"/>
        </w:rPr>
      </w:pPr>
      <w:r w:rsidRPr="00E1106D">
        <w:rPr>
          <w:b/>
          <w:bCs/>
          <w:sz w:val="28"/>
        </w:rPr>
        <w:t xml:space="preserve">3.2. Социологическое исследование </w:t>
      </w:r>
      <w:r w:rsidRPr="00E1106D">
        <w:rPr>
          <w:rStyle w:val="blk"/>
          <w:rFonts w:eastAsia="Times New Roman"/>
          <w:b/>
          <w:bCs/>
          <w:sz w:val="28"/>
          <w:lang w:eastAsia="ru-RU"/>
        </w:rPr>
        <w:t xml:space="preserve">оценки уровня коррупции </w:t>
      </w:r>
      <w:r w:rsidR="006E2421">
        <w:rPr>
          <w:rStyle w:val="blk"/>
          <w:rFonts w:eastAsia="Times New Roman"/>
          <w:b/>
          <w:bCs/>
          <w:sz w:val="28"/>
          <w:lang w:eastAsia="ru-RU"/>
        </w:rPr>
        <w:t xml:space="preserve">                          </w:t>
      </w:r>
      <w:r w:rsidRPr="00E1106D">
        <w:rPr>
          <w:rStyle w:val="blk"/>
          <w:rFonts w:eastAsia="Times New Roman"/>
          <w:b/>
          <w:bCs/>
          <w:sz w:val="28"/>
          <w:lang w:eastAsia="ru-RU"/>
        </w:rPr>
        <w:t>в Брянской области</w:t>
      </w:r>
    </w:p>
    <w:p w:rsidR="000D2294" w:rsidRPr="00E1106D" w:rsidRDefault="000D2294" w:rsidP="00E1106D">
      <w:pPr>
        <w:ind w:firstLine="709"/>
        <w:jc w:val="both"/>
        <w:rPr>
          <w:sz w:val="28"/>
          <w:highlight w:val="yellow"/>
        </w:rPr>
      </w:pPr>
    </w:p>
    <w:p w:rsidR="007715EC" w:rsidRPr="00E1106D" w:rsidRDefault="000D2294" w:rsidP="00E1106D">
      <w:pPr>
        <w:ind w:firstLine="709"/>
        <w:jc w:val="both"/>
        <w:rPr>
          <w:rStyle w:val="blk"/>
          <w:rFonts w:eastAsia="Times New Roman"/>
          <w:sz w:val="28"/>
          <w:lang w:eastAsia="ru-RU"/>
        </w:rPr>
      </w:pPr>
      <w:r w:rsidRPr="00E1106D">
        <w:rPr>
          <w:sz w:val="28"/>
        </w:rPr>
        <w:t>В соответствии с планом противодействия коррупции в Брянской области на 20</w:t>
      </w:r>
      <w:r w:rsidR="007715EC" w:rsidRPr="00E1106D">
        <w:rPr>
          <w:sz w:val="28"/>
        </w:rPr>
        <w:t>21</w:t>
      </w:r>
      <w:r w:rsidRPr="00E1106D">
        <w:rPr>
          <w:sz w:val="28"/>
        </w:rPr>
        <w:t xml:space="preserve"> </w:t>
      </w:r>
      <w:r w:rsidRPr="00E1106D">
        <w:rPr>
          <w:bCs/>
          <w:color w:val="000000"/>
          <w:sz w:val="28"/>
        </w:rPr>
        <w:t>–</w:t>
      </w:r>
      <w:r w:rsidRPr="00E1106D">
        <w:rPr>
          <w:sz w:val="28"/>
        </w:rPr>
        <w:t xml:space="preserve"> 20</w:t>
      </w:r>
      <w:r w:rsidR="007715EC" w:rsidRPr="00E1106D">
        <w:rPr>
          <w:sz w:val="28"/>
        </w:rPr>
        <w:t>24</w:t>
      </w:r>
      <w:r w:rsidRPr="00E1106D">
        <w:rPr>
          <w:sz w:val="28"/>
        </w:rPr>
        <w:t xml:space="preserve"> годы, утвержденным постановлением Правительства </w:t>
      </w:r>
      <w:r w:rsidRPr="00E1106D">
        <w:rPr>
          <w:sz w:val="28"/>
        </w:rPr>
        <w:lastRenderedPageBreak/>
        <w:t xml:space="preserve">Брянской области от </w:t>
      </w:r>
      <w:r w:rsidR="007715EC" w:rsidRPr="00E1106D">
        <w:rPr>
          <w:sz w:val="28"/>
        </w:rPr>
        <w:t>14</w:t>
      </w:r>
      <w:r w:rsidRPr="00E1106D">
        <w:rPr>
          <w:sz w:val="28"/>
        </w:rPr>
        <w:t xml:space="preserve"> </w:t>
      </w:r>
      <w:r w:rsidR="007715EC" w:rsidRPr="00E1106D">
        <w:rPr>
          <w:sz w:val="28"/>
        </w:rPr>
        <w:t>сентября</w:t>
      </w:r>
      <w:r w:rsidRPr="00E1106D">
        <w:rPr>
          <w:sz w:val="28"/>
        </w:rPr>
        <w:t xml:space="preserve"> 20</w:t>
      </w:r>
      <w:r w:rsidR="007715EC" w:rsidRPr="00E1106D">
        <w:rPr>
          <w:sz w:val="28"/>
        </w:rPr>
        <w:t>21</w:t>
      </w:r>
      <w:r w:rsidRPr="00E1106D">
        <w:rPr>
          <w:sz w:val="28"/>
        </w:rPr>
        <w:t xml:space="preserve"> года № </w:t>
      </w:r>
      <w:r w:rsidR="007715EC" w:rsidRPr="00E1106D">
        <w:rPr>
          <w:sz w:val="28"/>
        </w:rPr>
        <w:t>370</w:t>
      </w:r>
      <w:r w:rsidRPr="00E1106D">
        <w:rPr>
          <w:sz w:val="28"/>
        </w:rPr>
        <w:t>-п «Об утверждении плана противодействия коррупции в Брянской области на 20</w:t>
      </w:r>
      <w:r w:rsidR="007715EC" w:rsidRPr="00E1106D">
        <w:rPr>
          <w:sz w:val="28"/>
        </w:rPr>
        <w:t>21</w:t>
      </w:r>
      <w:r w:rsidRPr="00E1106D">
        <w:rPr>
          <w:sz w:val="28"/>
        </w:rPr>
        <w:t xml:space="preserve"> </w:t>
      </w:r>
      <w:r w:rsidRPr="00E1106D">
        <w:rPr>
          <w:bCs/>
          <w:color w:val="000000"/>
          <w:sz w:val="28"/>
        </w:rPr>
        <w:t>–</w:t>
      </w:r>
      <w:r w:rsidRPr="00E1106D">
        <w:rPr>
          <w:sz w:val="28"/>
        </w:rPr>
        <w:t xml:space="preserve"> 20</w:t>
      </w:r>
      <w:r w:rsidR="007715EC" w:rsidRPr="00E1106D">
        <w:rPr>
          <w:sz w:val="28"/>
        </w:rPr>
        <w:t>24</w:t>
      </w:r>
      <w:r w:rsidRPr="00E1106D">
        <w:rPr>
          <w:sz w:val="28"/>
        </w:rPr>
        <w:t xml:space="preserve"> годы»</w:t>
      </w:r>
      <w:r w:rsidR="00962714" w:rsidRPr="00E1106D">
        <w:rPr>
          <w:sz w:val="28"/>
        </w:rPr>
        <w:t>,</w:t>
      </w:r>
      <w:r w:rsidRPr="00E1106D">
        <w:rPr>
          <w:rStyle w:val="blk"/>
          <w:sz w:val="28"/>
          <w:lang w:eastAsia="ru-RU"/>
        </w:rPr>
        <w:t xml:space="preserve">                   и на основании Соглашения о сотрудничестве между администрацией Губернатора Брянской области и Правительства Брянской области                     и </w:t>
      </w:r>
      <w:r w:rsidRPr="00E1106D">
        <w:rPr>
          <w:rStyle w:val="blk"/>
          <w:bCs/>
          <w:sz w:val="28"/>
          <w:lang w:eastAsia="ru-RU"/>
        </w:rPr>
        <w:t>Брянским филиалом ФГБОУ ВО «Российская академия народного хозяйства и государственной службы при Президенте Российской Федера-ции»</w:t>
      </w:r>
      <w:r w:rsidRPr="00E1106D">
        <w:rPr>
          <w:rStyle w:val="blk"/>
          <w:sz w:val="28"/>
          <w:lang w:eastAsia="ru-RU"/>
        </w:rPr>
        <w:t xml:space="preserve"> проведено социологическое исследование </w:t>
      </w:r>
      <w:r w:rsidR="007715EC" w:rsidRPr="00E1106D">
        <w:rPr>
          <w:rStyle w:val="blk"/>
          <w:sz w:val="28"/>
          <w:lang w:eastAsia="ru-RU"/>
        </w:rPr>
        <w:t xml:space="preserve">в целях </w:t>
      </w:r>
      <w:r w:rsidRPr="00E1106D">
        <w:rPr>
          <w:rStyle w:val="blk"/>
          <w:rFonts w:eastAsia="Times New Roman"/>
          <w:sz w:val="28"/>
          <w:lang w:eastAsia="ru-RU"/>
        </w:rPr>
        <w:t>оценки уровня коррупции в Брянской области</w:t>
      </w:r>
      <w:r w:rsidR="007715EC" w:rsidRPr="00E1106D">
        <w:rPr>
          <w:rStyle w:val="blk"/>
          <w:rFonts w:eastAsia="Times New Roman"/>
          <w:sz w:val="28"/>
          <w:lang w:eastAsia="ru-RU"/>
        </w:rPr>
        <w:t>.</w:t>
      </w:r>
      <w:r w:rsidRPr="00E1106D">
        <w:rPr>
          <w:rStyle w:val="blk"/>
          <w:rFonts w:eastAsia="Times New Roman"/>
          <w:sz w:val="28"/>
          <w:lang w:eastAsia="ru-RU"/>
        </w:rPr>
        <w:t xml:space="preserve"> </w:t>
      </w:r>
    </w:p>
    <w:p w:rsidR="0033500D" w:rsidRPr="00E1106D" w:rsidRDefault="000D2294" w:rsidP="00E1106D">
      <w:pPr>
        <w:ind w:firstLine="709"/>
        <w:jc w:val="both"/>
        <w:rPr>
          <w:sz w:val="28"/>
        </w:rPr>
      </w:pPr>
      <w:r w:rsidRPr="00E1106D">
        <w:rPr>
          <w:sz w:val="28"/>
        </w:rPr>
        <w:t xml:space="preserve">Опрос проводился в </w:t>
      </w:r>
      <w:r w:rsidR="0033500D" w:rsidRPr="00E1106D">
        <w:rPr>
          <w:sz w:val="28"/>
        </w:rPr>
        <w:t>октябре-декабре 2021 года.</w:t>
      </w:r>
    </w:p>
    <w:p w:rsidR="00147084" w:rsidRPr="00E1106D" w:rsidRDefault="0033500D" w:rsidP="00E1106D">
      <w:pPr>
        <w:ind w:firstLine="709"/>
        <w:jc w:val="both"/>
        <w:rPr>
          <w:iCs/>
          <w:sz w:val="28"/>
        </w:rPr>
      </w:pPr>
      <w:r w:rsidRPr="00E1106D">
        <w:rPr>
          <w:iCs/>
          <w:sz w:val="28"/>
        </w:rPr>
        <w:t xml:space="preserve">Респондентами исследования были жители Брянской области старше </w:t>
      </w:r>
      <w:r w:rsidR="005D12C1" w:rsidRPr="00E1106D">
        <w:rPr>
          <w:iCs/>
          <w:sz w:val="28"/>
        </w:rPr>
        <w:t xml:space="preserve">    </w:t>
      </w:r>
      <w:r w:rsidRPr="00E1106D">
        <w:rPr>
          <w:iCs/>
          <w:sz w:val="28"/>
        </w:rPr>
        <w:t xml:space="preserve">18 лет, всего опрошено 1453 человека. Выборка репрезентативна по полу </w:t>
      </w:r>
      <w:r w:rsidR="005D12C1" w:rsidRPr="00E1106D">
        <w:rPr>
          <w:iCs/>
          <w:sz w:val="28"/>
        </w:rPr>
        <w:t xml:space="preserve">              </w:t>
      </w:r>
      <w:r w:rsidRPr="00E1106D">
        <w:rPr>
          <w:iCs/>
          <w:sz w:val="28"/>
        </w:rPr>
        <w:t>и соотношению городского и сельского населения.</w:t>
      </w:r>
    </w:p>
    <w:p w:rsidR="00C47C86" w:rsidRDefault="00C47C86">
      <w:pPr>
        <w:ind w:firstLine="709"/>
        <w:jc w:val="center"/>
        <w:rPr>
          <w:i/>
          <w:iCs/>
          <w:sz w:val="28"/>
          <w:highlight w:val="yellow"/>
        </w:rPr>
      </w:pPr>
    </w:p>
    <w:p w:rsidR="00C47C86" w:rsidRDefault="00C47C86">
      <w:pPr>
        <w:ind w:firstLine="709"/>
        <w:jc w:val="center"/>
        <w:rPr>
          <w:i/>
          <w:iCs/>
          <w:sz w:val="28"/>
          <w:highlight w:val="yellow"/>
        </w:rPr>
      </w:pPr>
    </w:p>
    <w:p w:rsidR="00215E6E" w:rsidRPr="00867DD9" w:rsidRDefault="00215E6E">
      <w:pPr>
        <w:ind w:firstLine="709"/>
        <w:jc w:val="center"/>
        <w:rPr>
          <w:i/>
          <w:iCs/>
          <w:sz w:val="28"/>
          <w:highlight w:val="yellow"/>
        </w:rPr>
      </w:pPr>
    </w:p>
    <w:p w:rsidR="00E1106D" w:rsidRDefault="000D2294">
      <w:pPr>
        <w:ind w:firstLine="709"/>
        <w:jc w:val="center"/>
        <w:rPr>
          <w:i/>
          <w:iCs/>
          <w:sz w:val="28"/>
        </w:rPr>
      </w:pPr>
      <w:r w:rsidRPr="00FC1625">
        <w:rPr>
          <w:i/>
          <w:iCs/>
          <w:sz w:val="28"/>
        </w:rPr>
        <w:t xml:space="preserve">Оценивая уровень коррупции, </w:t>
      </w:r>
      <w:r w:rsidR="00FC1625" w:rsidRPr="00FC1625">
        <w:rPr>
          <w:i/>
          <w:iCs/>
          <w:sz w:val="28"/>
        </w:rPr>
        <w:t>8,6</w:t>
      </w:r>
      <w:r w:rsidRPr="00FC1625">
        <w:rPr>
          <w:i/>
          <w:iCs/>
          <w:sz w:val="28"/>
        </w:rPr>
        <w:t xml:space="preserve"> % опрошенных указали, что                       в сравнении с прошлым годом уровень не изменился, </w:t>
      </w:r>
      <w:r w:rsidR="00FC1625" w:rsidRPr="00FC1625">
        <w:rPr>
          <w:i/>
          <w:iCs/>
          <w:sz w:val="28"/>
        </w:rPr>
        <w:t>44,6</w:t>
      </w:r>
      <w:r w:rsidRPr="00FC1625">
        <w:rPr>
          <w:i/>
          <w:iCs/>
          <w:sz w:val="28"/>
        </w:rPr>
        <w:t xml:space="preserve"> % граждан полагают, что случаев коррупции стало больше, а </w:t>
      </w:r>
      <w:r w:rsidR="00FC1625" w:rsidRPr="00FC1625">
        <w:rPr>
          <w:i/>
          <w:iCs/>
          <w:sz w:val="28"/>
        </w:rPr>
        <w:t xml:space="preserve">16,3 </w:t>
      </w:r>
      <w:r w:rsidRPr="00FC1625">
        <w:rPr>
          <w:i/>
          <w:iCs/>
          <w:sz w:val="28"/>
        </w:rPr>
        <w:t xml:space="preserve">% считают, что случаев коррупции стало </w:t>
      </w:r>
      <w:r w:rsidR="00E1106D">
        <w:rPr>
          <w:i/>
          <w:iCs/>
          <w:sz w:val="28"/>
        </w:rPr>
        <w:t>меньше</w:t>
      </w:r>
    </w:p>
    <w:p w:rsidR="00F96026" w:rsidRDefault="00F96026">
      <w:pPr>
        <w:ind w:firstLine="709"/>
        <w:jc w:val="center"/>
        <w:rPr>
          <w:i/>
          <w:iCs/>
          <w:sz w:val="28"/>
        </w:rPr>
      </w:pPr>
    </w:p>
    <w:p w:rsidR="008F6D81" w:rsidRPr="00901E50" w:rsidRDefault="00495170">
      <w:pPr>
        <w:ind w:firstLine="709"/>
        <w:jc w:val="center"/>
        <w:rPr>
          <w:sz w:val="28"/>
          <w:highlight w:val="yellow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5347335" cy="3665220"/>
            <wp:effectExtent l="0" t="0" r="0" b="0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580EBF" w:rsidRPr="00867DD9" w:rsidRDefault="00580EBF">
      <w:pPr>
        <w:ind w:firstLine="709"/>
        <w:jc w:val="center"/>
        <w:rPr>
          <w:i/>
          <w:sz w:val="28"/>
          <w:highlight w:val="yellow"/>
        </w:rPr>
      </w:pPr>
    </w:p>
    <w:p w:rsidR="00580EBF" w:rsidRDefault="00580EBF">
      <w:pPr>
        <w:ind w:firstLine="709"/>
        <w:jc w:val="center"/>
        <w:rPr>
          <w:i/>
          <w:sz w:val="28"/>
        </w:rPr>
      </w:pPr>
    </w:p>
    <w:p w:rsidR="00755918" w:rsidRDefault="00755918">
      <w:pPr>
        <w:ind w:firstLine="709"/>
        <w:jc w:val="center"/>
        <w:rPr>
          <w:i/>
          <w:sz w:val="28"/>
        </w:rPr>
      </w:pPr>
    </w:p>
    <w:p w:rsidR="00755918" w:rsidRDefault="001F1DAD" w:rsidP="001F1DAD">
      <w:pPr>
        <w:tabs>
          <w:tab w:val="left" w:pos="8440"/>
        </w:tabs>
        <w:ind w:firstLine="709"/>
        <w:rPr>
          <w:i/>
          <w:sz w:val="28"/>
        </w:rPr>
      </w:pPr>
      <w:r>
        <w:rPr>
          <w:i/>
          <w:sz w:val="28"/>
        </w:rPr>
        <w:tab/>
      </w:r>
    </w:p>
    <w:p w:rsidR="00755918" w:rsidRDefault="00755918">
      <w:pPr>
        <w:ind w:firstLine="709"/>
        <w:jc w:val="center"/>
        <w:rPr>
          <w:i/>
          <w:sz w:val="28"/>
        </w:rPr>
      </w:pPr>
    </w:p>
    <w:p w:rsidR="00755918" w:rsidRDefault="00755918">
      <w:pPr>
        <w:ind w:firstLine="709"/>
        <w:jc w:val="center"/>
        <w:rPr>
          <w:i/>
          <w:sz w:val="28"/>
        </w:rPr>
      </w:pPr>
    </w:p>
    <w:p w:rsidR="00755918" w:rsidRPr="00847D33" w:rsidRDefault="00755918">
      <w:pPr>
        <w:ind w:firstLine="709"/>
        <w:jc w:val="center"/>
        <w:rPr>
          <w:i/>
          <w:sz w:val="28"/>
        </w:rPr>
      </w:pPr>
    </w:p>
    <w:p w:rsidR="0044371C" w:rsidRDefault="00847D33">
      <w:pPr>
        <w:ind w:firstLine="709"/>
        <w:jc w:val="center"/>
        <w:rPr>
          <w:i/>
          <w:sz w:val="28"/>
        </w:rPr>
      </w:pPr>
      <w:r w:rsidRPr="00847D33">
        <w:rPr>
          <w:i/>
          <w:sz w:val="28"/>
        </w:rPr>
        <w:t xml:space="preserve">47,4 </w:t>
      </w:r>
      <w:r w:rsidR="00B425E0" w:rsidRPr="00847D33">
        <w:rPr>
          <w:i/>
          <w:sz w:val="28"/>
        </w:rPr>
        <w:t xml:space="preserve">% опрошенных отметили, что им не приходилось </w:t>
      </w:r>
      <w:r w:rsidR="00D8243D" w:rsidRPr="00847D33">
        <w:rPr>
          <w:i/>
          <w:sz w:val="28"/>
        </w:rPr>
        <w:t xml:space="preserve">в последнее время попадать в ситуацию, когда </w:t>
      </w:r>
      <w:r w:rsidR="00B425E0" w:rsidRPr="00847D33">
        <w:rPr>
          <w:i/>
          <w:sz w:val="28"/>
        </w:rPr>
        <w:t>они</w:t>
      </w:r>
      <w:r w:rsidR="00D8243D" w:rsidRPr="00847D33">
        <w:rPr>
          <w:i/>
          <w:sz w:val="28"/>
        </w:rPr>
        <w:t xml:space="preserve"> знали, предполагали или чувствовали, что для решения проблемы</w:t>
      </w:r>
      <w:r w:rsidR="00D32233" w:rsidRPr="00847D33">
        <w:rPr>
          <w:i/>
          <w:sz w:val="28"/>
        </w:rPr>
        <w:t xml:space="preserve"> необходимо </w:t>
      </w:r>
      <w:r w:rsidRPr="00847D33">
        <w:rPr>
          <w:i/>
          <w:sz w:val="28"/>
        </w:rPr>
        <w:t xml:space="preserve">неформальное </w:t>
      </w:r>
      <w:r w:rsidR="00D32233" w:rsidRPr="00847D33">
        <w:rPr>
          <w:i/>
          <w:sz w:val="28"/>
        </w:rPr>
        <w:t>вознаграждение</w:t>
      </w:r>
    </w:p>
    <w:p w:rsidR="00E1106D" w:rsidRPr="00847D33" w:rsidRDefault="00E1106D">
      <w:pPr>
        <w:ind w:firstLine="709"/>
        <w:jc w:val="center"/>
        <w:rPr>
          <w:i/>
          <w:sz w:val="28"/>
        </w:rPr>
      </w:pPr>
    </w:p>
    <w:p w:rsidR="00D32233" w:rsidRPr="00867DD9" w:rsidRDefault="00495170">
      <w:pPr>
        <w:ind w:firstLine="709"/>
        <w:jc w:val="center"/>
        <w:rPr>
          <w:sz w:val="28"/>
          <w:highlight w:val="yellow"/>
        </w:rPr>
      </w:pPr>
      <w:r>
        <w:rPr>
          <w:noProof/>
          <w:sz w:val="28"/>
          <w:lang w:eastAsia="ru-RU"/>
        </w:rPr>
        <w:drawing>
          <wp:inline distT="0" distB="0" distL="0" distR="0">
            <wp:extent cx="4623435" cy="3321050"/>
            <wp:effectExtent l="0" t="0" r="0" b="0"/>
            <wp:docPr id="3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755918" w:rsidRDefault="00755918">
      <w:pPr>
        <w:ind w:firstLine="709"/>
        <w:jc w:val="center"/>
        <w:rPr>
          <w:rStyle w:val="blk"/>
          <w:rFonts w:eastAsia="Times New Roman"/>
          <w:i/>
          <w:iCs/>
          <w:color w:val="000000"/>
          <w:sz w:val="28"/>
          <w:lang w:eastAsia="ru-RU"/>
        </w:rPr>
      </w:pPr>
    </w:p>
    <w:p w:rsidR="00F96026" w:rsidRDefault="00F96026">
      <w:pPr>
        <w:ind w:firstLine="709"/>
        <w:jc w:val="center"/>
        <w:rPr>
          <w:rStyle w:val="blk"/>
          <w:rFonts w:eastAsia="Times New Roman"/>
          <w:i/>
          <w:iCs/>
          <w:color w:val="000000"/>
          <w:sz w:val="28"/>
          <w:lang w:eastAsia="ru-RU"/>
        </w:rPr>
      </w:pPr>
    </w:p>
    <w:p w:rsidR="000D2294" w:rsidRPr="007B4A50" w:rsidRDefault="000D2294">
      <w:pPr>
        <w:ind w:firstLine="709"/>
        <w:jc w:val="center"/>
      </w:pPr>
      <w:r w:rsidRPr="007B4A50">
        <w:rPr>
          <w:rStyle w:val="blk"/>
          <w:rFonts w:eastAsia="Times New Roman"/>
          <w:i/>
          <w:iCs/>
          <w:color w:val="000000"/>
          <w:sz w:val="28"/>
          <w:lang w:eastAsia="ru-RU"/>
        </w:rPr>
        <w:t xml:space="preserve">Из числа тех, кто обращался в государственные или муниципальные  учреждения о возникновении необходимости предоставления вознаграждения в целях положительного результата заявили </w:t>
      </w:r>
      <w:r w:rsidR="007B4A50" w:rsidRPr="007B4A50">
        <w:rPr>
          <w:rStyle w:val="blk"/>
          <w:rFonts w:eastAsia="Times New Roman"/>
          <w:i/>
          <w:iCs/>
          <w:color w:val="000000"/>
          <w:sz w:val="28"/>
          <w:lang w:eastAsia="ru-RU"/>
        </w:rPr>
        <w:t>15,3</w:t>
      </w:r>
      <w:r w:rsidR="007B5345" w:rsidRPr="007B4A50">
        <w:rPr>
          <w:rStyle w:val="blk"/>
          <w:rFonts w:eastAsia="Times New Roman"/>
          <w:i/>
          <w:iCs/>
          <w:color w:val="000000"/>
          <w:sz w:val="28"/>
          <w:lang w:eastAsia="ru-RU"/>
        </w:rPr>
        <w:t>%</w:t>
      </w:r>
      <w:r w:rsidRPr="007B4A50">
        <w:rPr>
          <w:rStyle w:val="blk"/>
          <w:rFonts w:eastAsia="Times New Roman"/>
          <w:i/>
          <w:iCs/>
          <w:color w:val="000000"/>
          <w:sz w:val="28"/>
          <w:lang w:eastAsia="ru-RU"/>
        </w:rPr>
        <w:t xml:space="preserve"> граждан</w:t>
      </w:r>
      <w:r w:rsidR="007B4A50" w:rsidRPr="007B4A50">
        <w:rPr>
          <w:rStyle w:val="blk"/>
          <w:rFonts w:eastAsia="Times New Roman"/>
          <w:i/>
          <w:iCs/>
          <w:color w:val="000000"/>
          <w:sz w:val="28"/>
          <w:lang w:eastAsia="ru-RU"/>
        </w:rPr>
        <w:t>, а</w:t>
      </w:r>
      <w:r w:rsidRPr="007B4A50">
        <w:rPr>
          <w:rStyle w:val="blk"/>
          <w:rFonts w:eastAsia="Times New Roman"/>
          <w:i/>
          <w:iCs/>
          <w:color w:val="000000"/>
          <w:sz w:val="28"/>
          <w:lang w:eastAsia="ru-RU"/>
        </w:rPr>
        <w:t xml:space="preserve"> </w:t>
      </w:r>
      <w:r w:rsidR="007B4A50" w:rsidRPr="007B4A50">
        <w:rPr>
          <w:rStyle w:val="blk"/>
          <w:rFonts w:eastAsia="Times New Roman"/>
          <w:i/>
          <w:iCs/>
          <w:color w:val="000000"/>
          <w:sz w:val="28"/>
          <w:lang w:eastAsia="ru-RU"/>
        </w:rPr>
        <w:t xml:space="preserve">54 </w:t>
      </w:r>
      <w:r w:rsidRPr="007B4A50">
        <w:rPr>
          <w:rStyle w:val="blk"/>
          <w:rFonts w:eastAsia="Times New Roman"/>
          <w:i/>
          <w:iCs/>
          <w:color w:val="000000"/>
          <w:sz w:val="28"/>
          <w:lang w:eastAsia="ru-RU"/>
        </w:rPr>
        <w:t>% респондентов указали на отсутствие названной необходимости</w:t>
      </w:r>
    </w:p>
    <w:p w:rsidR="006E2CC1" w:rsidRPr="00867DD9" w:rsidRDefault="00495170">
      <w:pPr>
        <w:jc w:val="center"/>
        <w:rPr>
          <w:i/>
          <w:iCs/>
          <w:sz w:val="28"/>
          <w:highlight w:val="yellow"/>
        </w:rPr>
      </w:pPr>
      <w:r>
        <w:rPr>
          <w:i/>
          <w:iCs/>
          <w:noProof/>
          <w:sz w:val="28"/>
          <w:lang w:eastAsia="ru-RU"/>
        </w:rPr>
        <w:drawing>
          <wp:inline distT="0" distB="0" distL="0" distR="0">
            <wp:extent cx="6035040" cy="2992120"/>
            <wp:effectExtent l="0" t="0" r="0" b="0"/>
            <wp:docPr id="4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0D2294" w:rsidRPr="00F34490" w:rsidRDefault="000D2294">
      <w:pPr>
        <w:jc w:val="center"/>
      </w:pPr>
      <w:r w:rsidRPr="00F34490">
        <w:rPr>
          <w:i/>
          <w:iCs/>
          <w:sz w:val="28"/>
        </w:rPr>
        <w:lastRenderedPageBreak/>
        <w:t xml:space="preserve">Согласно результатам опроса наказание не является для граждан определяющим фактором, сдерживающим их от совершения коррупционного преступления. Называя причины, по которым граждане точно не стали </w:t>
      </w:r>
      <w:r w:rsidR="001979C0" w:rsidRPr="00F34490">
        <w:rPr>
          <w:i/>
          <w:iCs/>
          <w:sz w:val="28"/>
        </w:rPr>
        <w:t xml:space="preserve">     </w:t>
      </w:r>
      <w:r w:rsidRPr="00F34490">
        <w:rPr>
          <w:i/>
          <w:iCs/>
          <w:sz w:val="28"/>
        </w:rPr>
        <w:t xml:space="preserve">бы давать взятку, </w:t>
      </w:r>
      <w:r w:rsidR="004E6A92">
        <w:rPr>
          <w:i/>
          <w:iCs/>
          <w:sz w:val="28"/>
        </w:rPr>
        <w:t xml:space="preserve">лишь </w:t>
      </w:r>
      <w:r w:rsidR="00F34490" w:rsidRPr="00F34490">
        <w:rPr>
          <w:i/>
          <w:iCs/>
          <w:sz w:val="28"/>
        </w:rPr>
        <w:t xml:space="preserve">4,3 </w:t>
      </w:r>
      <w:r w:rsidRPr="00F34490">
        <w:rPr>
          <w:i/>
          <w:iCs/>
          <w:sz w:val="28"/>
        </w:rPr>
        <w:t>% назвали такую причину как опасность наказания</w:t>
      </w:r>
    </w:p>
    <w:p w:rsidR="008F6D81" w:rsidRPr="00867DD9" w:rsidRDefault="00495170">
      <w:pPr>
        <w:ind w:firstLine="709"/>
        <w:jc w:val="center"/>
        <w:rPr>
          <w:highlight w:val="yellow"/>
        </w:rPr>
      </w:pPr>
      <w:r>
        <w:rPr>
          <w:noProof/>
          <w:lang w:eastAsia="ru-RU"/>
        </w:rPr>
        <w:drawing>
          <wp:inline distT="0" distB="0" distL="0" distR="0">
            <wp:extent cx="5208270" cy="3445510"/>
            <wp:effectExtent l="0" t="0" r="0" b="0"/>
            <wp:docPr id="5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580EBF" w:rsidRPr="00867DD9" w:rsidRDefault="00580EBF">
      <w:pPr>
        <w:ind w:firstLine="709"/>
        <w:jc w:val="center"/>
        <w:rPr>
          <w:i/>
          <w:iCs/>
          <w:sz w:val="28"/>
          <w:highlight w:val="yellow"/>
        </w:rPr>
      </w:pPr>
    </w:p>
    <w:p w:rsidR="000D2294" w:rsidRPr="00CF53AD" w:rsidRDefault="000D2294">
      <w:pPr>
        <w:ind w:firstLine="709"/>
        <w:jc w:val="center"/>
      </w:pPr>
      <w:r w:rsidRPr="00CF53AD">
        <w:rPr>
          <w:i/>
          <w:iCs/>
          <w:sz w:val="28"/>
        </w:rPr>
        <w:t xml:space="preserve">Опрос показал, что </w:t>
      </w:r>
      <w:r w:rsidR="00CF53AD" w:rsidRPr="00CF53AD">
        <w:rPr>
          <w:i/>
          <w:iCs/>
          <w:sz w:val="28"/>
        </w:rPr>
        <w:t>почти</w:t>
      </w:r>
      <w:r w:rsidRPr="00CF53AD">
        <w:rPr>
          <w:i/>
          <w:iCs/>
          <w:sz w:val="28"/>
        </w:rPr>
        <w:t xml:space="preserve"> </w:t>
      </w:r>
      <w:r w:rsidR="00CF53AD" w:rsidRPr="00CF53AD">
        <w:rPr>
          <w:i/>
          <w:iCs/>
          <w:sz w:val="28"/>
        </w:rPr>
        <w:t>8</w:t>
      </w:r>
      <w:r w:rsidRPr="00CF53AD">
        <w:rPr>
          <w:i/>
          <w:iCs/>
          <w:sz w:val="28"/>
        </w:rPr>
        <w:t>0 % респондентов не имеют точного представления о средней сумме взятки</w:t>
      </w:r>
    </w:p>
    <w:p w:rsidR="004A7623" w:rsidRPr="00867DD9" w:rsidRDefault="00495170">
      <w:pPr>
        <w:ind w:firstLine="709"/>
        <w:jc w:val="center"/>
        <w:rPr>
          <w:i/>
          <w:iCs/>
          <w:sz w:val="28"/>
          <w:highlight w:val="yellow"/>
        </w:rPr>
      </w:pPr>
      <w:r>
        <w:rPr>
          <w:i/>
          <w:iCs/>
          <w:noProof/>
          <w:sz w:val="28"/>
          <w:lang w:eastAsia="ru-RU"/>
        </w:rPr>
        <w:drawing>
          <wp:inline distT="0" distB="0" distL="0" distR="0">
            <wp:extent cx="5281295" cy="3584575"/>
            <wp:effectExtent l="0" t="0" r="0" b="0"/>
            <wp:docPr id="6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755918" w:rsidRDefault="00755918" w:rsidP="009D02DF">
      <w:pPr>
        <w:ind w:firstLine="709"/>
        <w:jc w:val="center"/>
        <w:rPr>
          <w:i/>
          <w:iCs/>
          <w:sz w:val="28"/>
        </w:rPr>
      </w:pPr>
    </w:p>
    <w:p w:rsidR="001C77BF" w:rsidRPr="00867DD9" w:rsidRDefault="00755FDD" w:rsidP="009D02DF">
      <w:pPr>
        <w:ind w:firstLine="709"/>
        <w:jc w:val="center"/>
        <w:rPr>
          <w:b/>
          <w:bCs/>
          <w:sz w:val="28"/>
          <w:highlight w:val="yellow"/>
        </w:rPr>
      </w:pPr>
      <w:r w:rsidRPr="00755FDD">
        <w:rPr>
          <w:i/>
          <w:iCs/>
          <w:sz w:val="28"/>
        </w:rPr>
        <w:lastRenderedPageBreak/>
        <w:t xml:space="preserve">Ответы </w:t>
      </w:r>
      <w:r w:rsidR="000D2294" w:rsidRPr="00755FDD">
        <w:rPr>
          <w:i/>
          <w:iCs/>
          <w:sz w:val="28"/>
        </w:rPr>
        <w:t>на вопрос о причинах коррупционных ситуаций</w:t>
      </w:r>
      <w:r w:rsidRPr="00755FDD">
        <w:rPr>
          <w:i/>
          <w:iCs/>
          <w:sz w:val="28"/>
        </w:rPr>
        <w:t xml:space="preserve"> указывают </w:t>
      </w:r>
      <w:r w:rsidR="00E1106D">
        <w:rPr>
          <w:i/>
          <w:iCs/>
          <w:sz w:val="28"/>
        </w:rPr>
        <w:t xml:space="preserve">          </w:t>
      </w:r>
      <w:r w:rsidRPr="00755FDD">
        <w:rPr>
          <w:i/>
          <w:iCs/>
          <w:sz w:val="28"/>
        </w:rPr>
        <w:t xml:space="preserve">на то, </w:t>
      </w:r>
      <w:r w:rsidR="000D2294" w:rsidRPr="00755FDD">
        <w:rPr>
          <w:i/>
          <w:iCs/>
          <w:sz w:val="28"/>
        </w:rPr>
        <w:t xml:space="preserve">что </w:t>
      </w:r>
      <w:r>
        <w:rPr>
          <w:i/>
          <w:iCs/>
          <w:sz w:val="28"/>
        </w:rPr>
        <w:t xml:space="preserve">существенная роль в возникновении коррупционной ситуации </w:t>
      </w:r>
      <w:r w:rsidR="000D2294" w:rsidRPr="00755FDD">
        <w:rPr>
          <w:i/>
          <w:iCs/>
          <w:sz w:val="28"/>
        </w:rPr>
        <w:t>принадлежит самим гражданам</w:t>
      </w:r>
    </w:p>
    <w:p w:rsidR="009D02DF" w:rsidRPr="00867DD9" w:rsidRDefault="00495170" w:rsidP="009D02DF">
      <w:pPr>
        <w:ind w:firstLine="709"/>
        <w:jc w:val="center"/>
        <w:rPr>
          <w:b/>
          <w:bCs/>
          <w:sz w:val="28"/>
          <w:highlight w:val="yellow"/>
        </w:rPr>
      </w:pPr>
      <w:r>
        <w:rPr>
          <w:b/>
          <w:bCs/>
          <w:noProof/>
          <w:sz w:val="28"/>
          <w:lang w:eastAsia="ru-RU"/>
        </w:rPr>
        <w:drawing>
          <wp:inline distT="0" distB="0" distL="0" distR="0">
            <wp:extent cx="4981575" cy="3855085"/>
            <wp:effectExtent l="0" t="0" r="0" b="0"/>
            <wp:docPr id="7" name="Объект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9D02DF" w:rsidRPr="002F6EAC" w:rsidRDefault="005C79E6" w:rsidP="001C77BF">
      <w:pPr>
        <w:ind w:firstLine="709"/>
        <w:jc w:val="center"/>
        <w:rPr>
          <w:b/>
          <w:bCs/>
          <w:sz w:val="28"/>
        </w:rPr>
      </w:pPr>
      <w:r w:rsidRPr="002F6EAC">
        <w:rPr>
          <w:bCs/>
          <w:i/>
          <w:sz w:val="28"/>
        </w:rPr>
        <w:t>Оценочные суждения в отношении тех</w:t>
      </w:r>
      <w:r w:rsidR="003E4FBD">
        <w:rPr>
          <w:bCs/>
          <w:i/>
          <w:sz w:val="28"/>
        </w:rPr>
        <w:t>,</w:t>
      </w:r>
      <w:r w:rsidRPr="002F6EAC">
        <w:rPr>
          <w:bCs/>
          <w:i/>
          <w:sz w:val="28"/>
        </w:rPr>
        <w:t xml:space="preserve"> кто дает взятки и тех, кто </w:t>
      </w:r>
      <w:r w:rsidR="001C77BF" w:rsidRPr="002F6EAC">
        <w:rPr>
          <w:bCs/>
          <w:i/>
          <w:sz w:val="28"/>
        </w:rPr>
        <w:t xml:space="preserve">           </w:t>
      </w:r>
      <w:r w:rsidRPr="002F6EAC">
        <w:rPr>
          <w:bCs/>
          <w:i/>
          <w:sz w:val="28"/>
        </w:rPr>
        <w:t>их</w:t>
      </w:r>
      <w:r w:rsidR="001C77BF" w:rsidRPr="002F6EAC">
        <w:rPr>
          <w:bCs/>
          <w:i/>
          <w:sz w:val="28"/>
        </w:rPr>
        <w:t xml:space="preserve"> </w:t>
      </w:r>
      <w:r w:rsidR="009D02DF" w:rsidRPr="002F6EAC">
        <w:rPr>
          <w:bCs/>
          <w:i/>
          <w:sz w:val="28"/>
        </w:rPr>
        <w:t>берет</w:t>
      </w:r>
    </w:p>
    <w:p w:rsidR="009D02DF" w:rsidRPr="00867DD9" w:rsidRDefault="00495170" w:rsidP="009D02DF">
      <w:pPr>
        <w:widowControl/>
        <w:ind w:firstLine="709"/>
        <w:jc w:val="center"/>
        <w:rPr>
          <w:b/>
          <w:bCs/>
          <w:sz w:val="28"/>
          <w:highlight w:val="yellow"/>
        </w:rPr>
      </w:pPr>
      <w:r>
        <w:rPr>
          <w:b/>
          <w:bCs/>
          <w:noProof/>
          <w:sz w:val="28"/>
          <w:lang w:eastAsia="ru-RU"/>
        </w:rPr>
        <w:drawing>
          <wp:inline distT="0" distB="0" distL="0" distR="0">
            <wp:extent cx="4337685" cy="3869690"/>
            <wp:effectExtent l="0" t="0" r="0" b="0"/>
            <wp:docPr id="8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6E2421" w:rsidRDefault="006E2421" w:rsidP="00E1106D">
      <w:pPr>
        <w:ind w:firstLine="709"/>
        <w:jc w:val="both"/>
        <w:rPr>
          <w:b/>
          <w:bCs/>
          <w:sz w:val="28"/>
        </w:rPr>
      </w:pPr>
    </w:p>
    <w:p w:rsidR="000D2294" w:rsidRPr="00910365" w:rsidRDefault="000D2294" w:rsidP="006E2421">
      <w:pPr>
        <w:jc w:val="center"/>
      </w:pPr>
      <w:r w:rsidRPr="00910365">
        <w:rPr>
          <w:b/>
          <w:bCs/>
          <w:sz w:val="28"/>
        </w:rPr>
        <w:lastRenderedPageBreak/>
        <w:t>3.3. Антикоррупционное обучение государственных</w:t>
      </w:r>
    </w:p>
    <w:p w:rsidR="000D2294" w:rsidRPr="00910365" w:rsidRDefault="000D2294" w:rsidP="006E2421">
      <w:pPr>
        <w:ind w:firstLine="709"/>
        <w:jc w:val="center"/>
      </w:pPr>
      <w:r w:rsidRPr="00910365">
        <w:rPr>
          <w:b/>
          <w:bCs/>
          <w:sz w:val="28"/>
        </w:rPr>
        <w:t>гражданских служащих</w:t>
      </w:r>
      <w:r w:rsidR="005C79E6" w:rsidRPr="00910365">
        <w:rPr>
          <w:b/>
          <w:bCs/>
          <w:sz w:val="28"/>
        </w:rPr>
        <w:t xml:space="preserve"> и муниципальных служащих</w:t>
      </w:r>
    </w:p>
    <w:p w:rsidR="000D2294" w:rsidRPr="00867DD9" w:rsidRDefault="000D2294" w:rsidP="00E1106D">
      <w:pPr>
        <w:ind w:firstLine="709"/>
        <w:jc w:val="both"/>
        <w:rPr>
          <w:b/>
          <w:bCs/>
          <w:sz w:val="28"/>
          <w:highlight w:val="yellow"/>
        </w:rPr>
      </w:pPr>
    </w:p>
    <w:p w:rsidR="00861156" w:rsidRPr="00861156" w:rsidRDefault="009C0181" w:rsidP="00E1106D">
      <w:pPr>
        <w:widowControl/>
        <w:suppressAutoHyphens w:val="0"/>
        <w:autoSpaceDE w:val="0"/>
        <w:autoSpaceDN w:val="0"/>
        <w:adjustRightInd w:val="0"/>
        <w:ind w:firstLine="709"/>
        <w:jc w:val="both"/>
        <w:textAlignment w:val="auto"/>
        <w:rPr>
          <w:kern w:val="0"/>
          <w:sz w:val="28"/>
          <w:lang w:eastAsia="en-US"/>
        </w:rPr>
      </w:pPr>
      <w:r>
        <w:rPr>
          <w:kern w:val="0"/>
          <w:sz w:val="28"/>
          <w:lang w:eastAsia="en-US"/>
        </w:rPr>
        <w:t>В истекшем году о</w:t>
      </w:r>
      <w:r w:rsidR="00861156" w:rsidRPr="00861156">
        <w:rPr>
          <w:kern w:val="0"/>
          <w:sz w:val="28"/>
          <w:lang w:eastAsia="en-US"/>
        </w:rPr>
        <w:t>беспечено участие государственных гражданских служащих Брянской области</w:t>
      </w:r>
      <w:r>
        <w:rPr>
          <w:kern w:val="0"/>
          <w:sz w:val="28"/>
          <w:lang w:eastAsia="en-US"/>
        </w:rPr>
        <w:t xml:space="preserve"> (муниципальных служащих)</w:t>
      </w:r>
      <w:r w:rsidR="00861156" w:rsidRPr="00861156">
        <w:rPr>
          <w:kern w:val="0"/>
          <w:sz w:val="28"/>
          <w:lang w:eastAsia="en-US"/>
        </w:rPr>
        <w:t xml:space="preserve">, </w:t>
      </w:r>
      <w:r w:rsidR="00861156" w:rsidRPr="00861156">
        <w:rPr>
          <w:color w:val="00000A"/>
          <w:kern w:val="0"/>
          <w:sz w:val="28"/>
          <w:lang w:eastAsia="en-US"/>
        </w:rPr>
        <w:t>в том числе гражданских служащих</w:t>
      </w:r>
      <w:r>
        <w:rPr>
          <w:color w:val="00000A"/>
          <w:kern w:val="0"/>
          <w:sz w:val="28"/>
          <w:lang w:eastAsia="en-US"/>
        </w:rPr>
        <w:t xml:space="preserve"> (муниципальных служащих)</w:t>
      </w:r>
      <w:r w:rsidR="00861156" w:rsidRPr="00861156">
        <w:rPr>
          <w:color w:val="00000A"/>
          <w:kern w:val="0"/>
          <w:sz w:val="28"/>
          <w:lang w:eastAsia="en-US"/>
        </w:rPr>
        <w:t xml:space="preserve">, </w:t>
      </w:r>
      <w:r w:rsidR="00861156" w:rsidRPr="00861156">
        <w:rPr>
          <w:kern w:val="0"/>
          <w:sz w:val="28"/>
          <w:lang w:eastAsia="en-US"/>
        </w:rPr>
        <w:t>в должностные обязанности которых входит участие в противодействии коррупции, лиц, впервые поступивших на государственную гражданскую службу</w:t>
      </w:r>
      <w:r>
        <w:rPr>
          <w:kern w:val="0"/>
          <w:sz w:val="28"/>
          <w:lang w:eastAsia="en-US"/>
        </w:rPr>
        <w:t xml:space="preserve"> (муниципальную службу)</w:t>
      </w:r>
      <w:r w:rsidR="00861156" w:rsidRPr="00861156">
        <w:rPr>
          <w:kern w:val="0"/>
          <w:sz w:val="28"/>
          <w:lang w:eastAsia="en-US"/>
        </w:rPr>
        <w:t xml:space="preserve"> </w:t>
      </w:r>
      <w:r>
        <w:rPr>
          <w:kern w:val="0"/>
          <w:sz w:val="28"/>
          <w:lang w:eastAsia="en-US"/>
        </w:rPr>
        <w:t>и</w:t>
      </w:r>
      <w:r w:rsidR="00861156" w:rsidRPr="00861156">
        <w:rPr>
          <w:kern w:val="0"/>
          <w:sz w:val="28"/>
          <w:lang w:eastAsia="en-US"/>
        </w:rPr>
        <w:t xml:space="preserve"> замещающих должности, связанные с соблю</w:t>
      </w:r>
      <w:r w:rsidR="005D12C1">
        <w:rPr>
          <w:kern w:val="0"/>
          <w:sz w:val="28"/>
          <w:lang w:eastAsia="en-US"/>
        </w:rPr>
        <w:t>-</w:t>
      </w:r>
      <w:r w:rsidR="00861156" w:rsidRPr="00861156">
        <w:rPr>
          <w:kern w:val="0"/>
          <w:sz w:val="28"/>
          <w:lang w:eastAsia="en-US"/>
        </w:rPr>
        <w:t>дением антикоррупционных стандартов, а также государственных гражданских служащих</w:t>
      </w:r>
      <w:r>
        <w:rPr>
          <w:kern w:val="0"/>
          <w:sz w:val="28"/>
          <w:lang w:eastAsia="en-US"/>
        </w:rPr>
        <w:t xml:space="preserve"> (муниципальных служащих)</w:t>
      </w:r>
      <w:r w:rsidR="00861156" w:rsidRPr="00861156">
        <w:rPr>
          <w:kern w:val="0"/>
          <w:sz w:val="28"/>
          <w:lang w:eastAsia="en-US"/>
        </w:rPr>
        <w:t>, в должностные обязанности которых входит участие в проведении закупок товаров, работ, услуг для обеспечения государственных</w:t>
      </w:r>
      <w:r>
        <w:rPr>
          <w:kern w:val="0"/>
          <w:sz w:val="28"/>
          <w:lang w:eastAsia="en-US"/>
        </w:rPr>
        <w:t xml:space="preserve"> (муниципальных)</w:t>
      </w:r>
      <w:r w:rsidR="00861156" w:rsidRPr="00861156">
        <w:rPr>
          <w:kern w:val="0"/>
          <w:sz w:val="28"/>
          <w:lang w:eastAsia="en-US"/>
        </w:rPr>
        <w:t xml:space="preserve"> нужд, </w:t>
      </w:r>
      <w:r w:rsidR="005D12C1">
        <w:rPr>
          <w:kern w:val="0"/>
          <w:sz w:val="28"/>
          <w:lang w:eastAsia="en-US"/>
        </w:rPr>
        <w:t xml:space="preserve">                            </w:t>
      </w:r>
      <w:r w:rsidR="00861156" w:rsidRPr="00861156">
        <w:rPr>
          <w:kern w:val="0"/>
          <w:sz w:val="28"/>
          <w:lang w:eastAsia="en-US"/>
        </w:rPr>
        <w:t>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противодействия коррупции.</w:t>
      </w:r>
    </w:p>
    <w:p w:rsidR="00861156" w:rsidRPr="00861156" w:rsidRDefault="00861156" w:rsidP="00E1106D">
      <w:pPr>
        <w:suppressAutoHyphens w:val="0"/>
        <w:ind w:firstLine="709"/>
        <w:jc w:val="both"/>
        <w:rPr>
          <w:kern w:val="0"/>
          <w:sz w:val="28"/>
        </w:rPr>
      </w:pPr>
      <w:r w:rsidRPr="00861156">
        <w:rPr>
          <w:kern w:val="0"/>
          <w:sz w:val="28"/>
        </w:rPr>
        <w:t>В 2021 году за счет средств областного бюджета, предусмотренных             на мероприятия по профессиональному развитию государственных гражданских служащих Брянской области</w:t>
      </w:r>
      <w:r w:rsidR="005D12C1">
        <w:rPr>
          <w:kern w:val="0"/>
          <w:sz w:val="28"/>
        </w:rPr>
        <w:t>,</w:t>
      </w:r>
      <w:r w:rsidRPr="00861156">
        <w:rPr>
          <w:kern w:val="0"/>
          <w:sz w:val="28"/>
        </w:rPr>
        <w:t xml:space="preserve"> </w:t>
      </w:r>
      <w:r w:rsidRPr="00861156">
        <w:rPr>
          <w:sz w:val="28"/>
        </w:rPr>
        <w:t xml:space="preserve">по дополнительной образо-вательной программе </w:t>
      </w:r>
      <w:r w:rsidRPr="00861156">
        <w:rPr>
          <w:kern w:val="0"/>
          <w:sz w:val="28"/>
        </w:rPr>
        <w:t>«Вопросы профилактики и противодействия коррупции» прошли обучение 15 государственных гражданских служащих Брянской области, 14 государственных гражданских служащих Брянской области прошли обучение по дополнительной образовательной программе «Функции подразделений государственных органов по профилактике коррупционных и иных правонарушений».</w:t>
      </w:r>
    </w:p>
    <w:p w:rsidR="00861156" w:rsidRPr="00861156" w:rsidRDefault="00861156" w:rsidP="00E1106D">
      <w:pPr>
        <w:suppressAutoHyphens w:val="0"/>
        <w:ind w:firstLine="709"/>
        <w:jc w:val="both"/>
        <w:rPr>
          <w:color w:val="00000A"/>
          <w:kern w:val="0"/>
          <w:sz w:val="28"/>
          <w:lang w:eastAsia="en-US"/>
        </w:rPr>
      </w:pPr>
      <w:r w:rsidRPr="00861156">
        <w:rPr>
          <w:sz w:val="28"/>
        </w:rPr>
        <w:t>Кроме того, при оказании образовательных услуг по дополнительным образовательным программам повышения квалификации государственных гражданских служащих Брянской области по другим направлениям деятельности, в учебные планы включались занятия, посвященные антикоррупционному законодательству Российской Федерации и Брянской области и реализации его положений в служебной деятельности</w:t>
      </w:r>
      <w:r w:rsidR="00FF7D8C">
        <w:rPr>
          <w:sz w:val="28"/>
        </w:rPr>
        <w:t>. В</w:t>
      </w:r>
      <w:r w:rsidRPr="00861156">
        <w:rPr>
          <w:sz w:val="28"/>
        </w:rPr>
        <w:t xml:space="preserve"> 2021 году обучение прошли 169</w:t>
      </w:r>
      <w:r w:rsidR="009C0181">
        <w:rPr>
          <w:sz w:val="28"/>
        </w:rPr>
        <w:t xml:space="preserve"> (2020 год – 124)</w:t>
      </w:r>
      <w:r w:rsidRPr="00861156">
        <w:rPr>
          <w:sz w:val="28"/>
        </w:rPr>
        <w:t xml:space="preserve"> государственных гражданских служащих Брянской области.</w:t>
      </w:r>
    </w:p>
    <w:p w:rsidR="000D2294" w:rsidRPr="00861156" w:rsidRDefault="000D2294" w:rsidP="00E1106D">
      <w:pPr>
        <w:ind w:firstLine="709"/>
        <w:jc w:val="both"/>
      </w:pPr>
      <w:r w:rsidRPr="00861156">
        <w:rPr>
          <w:sz w:val="28"/>
        </w:rPr>
        <w:t xml:space="preserve">Таким образом, тематику вопросов, связанных с противодействием  коррупции, в </w:t>
      </w:r>
      <w:r w:rsidR="001728A8" w:rsidRPr="00861156">
        <w:rPr>
          <w:sz w:val="28"/>
        </w:rPr>
        <w:t>202</w:t>
      </w:r>
      <w:r w:rsidR="00861156" w:rsidRPr="00861156">
        <w:rPr>
          <w:sz w:val="28"/>
        </w:rPr>
        <w:t>1</w:t>
      </w:r>
      <w:r w:rsidRPr="00861156">
        <w:rPr>
          <w:sz w:val="28"/>
        </w:rPr>
        <w:t xml:space="preserve"> году изучили </w:t>
      </w:r>
      <w:r w:rsidR="00861156" w:rsidRPr="00861156">
        <w:rPr>
          <w:sz w:val="28"/>
        </w:rPr>
        <w:t>198</w:t>
      </w:r>
      <w:r w:rsidR="001728A8" w:rsidRPr="00861156">
        <w:rPr>
          <w:sz w:val="28"/>
        </w:rPr>
        <w:t xml:space="preserve"> </w:t>
      </w:r>
      <w:r w:rsidRPr="00861156">
        <w:rPr>
          <w:sz w:val="28"/>
        </w:rPr>
        <w:t>государственных гражданских служащих Брянской области</w:t>
      </w:r>
      <w:r w:rsidR="006D52EB" w:rsidRPr="00861156">
        <w:rPr>
          <w:sz w:val="28"/>
        </w:rPr>
        <w:t xml:space="preserve"> </w:t>
      </w:r>
      <w:r w:rsidR="001728A8" w:rsidRPr="00861156">
        <w:rPr>
          <w:sz w:val="28"/>
        </w:rPr>
        <w:t>(20</w:t>
      </w:r>
      <w:r w:rsidR="00861156" w:rsidRPr="00861156">
        <w:rPr>
          <w:sz w:val="28"/>
        </w:rPr>
        <w:t>20</w:t>
      </w:r>
      <w:r w:rsidR="001728A8" w:rsidRPr="00861156">
        <w:rPr>
          <w:sz w:val="28"/>
        </w:rPr>
        <w:t xml:space="preserve"> год – </w:t>
      </w:r>
      <w:r w:rsidR="00861156" w:rsidRPr="00861156">
        <w:rPr>
          <w:sz w:val="28"/>
        </w:rPr>
        <w:t>180</w:t>
      </w:r>
      <w:r w:rsidR="001728A8" w:rsidRPr="00861156">
        <w:rPr>
          <w:sz w:val="28"/>
        </w:rPr>
        <w:t>)</w:t>
      </w:r>
      <w:r w:rsidRPr="00861156">
        <w:rPr>
          <w:sz w:val="28"/>
        </w:rPr>
        <w:t xml:space="preserve">. </w:t>
      </w:r>
    </w:p>
    <w:p w:rsidR="009B1689" w:rsidRPr="00867DD9" w:rsidRDefault="00E47DA2" w:rsidP="00E1106D">
      <w:pPr>
        <w:ind w:firstLine="709"/>
        <w:jc w:val="both"/>
        <w:rPr>
          <w:b/>
          <w:bCs/>
          <w:sz w:val="28"/>
          <w:highlight w:val="yellow"/>
        </w:rPr>
      </w:pPr>
      <w:r w:rsidRPr="0011022F">
        <w:rPr>
          <w:sz w:val="28"/>
        </w:rPr>
        <w:t xml:space="preserve">В отчетном периоде </w:t>
      </w:r>
      <w:r w:rsidR="0011022F" w:rsidRPr="0011022F">
        <w:rPr>
          <w:sz w:val="28"/>
        </w:rPr>
        <w:t>при</w:t>
      </w:r>
      <w:r w:rsidR="0011022F" w:rsidRPr="00861156">
        <w:rPr>
          <w:sz w:val="28"/>
        </w:rPr>
        <w:t xml:space="preserve"> оказании образовательных услуг по дополни</w:t>
      </w:r>
      <w:r w:rsidR="00FF7D8C">
        <w:rPr>
          <w:sz w:val="28"/>
        </w:rPr>
        <w:t>-</w:t>
      </w:r>
      <w:r w:rsidR="0011022F" w:rsidRPr="00861156">
        <w:rPr>
          <w:sz w:val="28"/>
        </w:rPr>
        <w:t>тельным образовательным программам повышения квалификации, в учебные планы которых включались занятия, посвященные антикоррупционному законодательству</w:t>
      </w:r>
      <w:r w:rsidR="00FF7D8C">
        <w:rPr>
          <w:sz w:val="28"/>
        </w:rPr>
        <w:t>,</w:t>
      </w:r>
      <w:r w:rsidR="0011022F" w:rsidRPr="00861156">
        <w:rPr>
          <w:sz w:val="28"/>
        </w:rPr>
        <w:t xml:space="preserve"> обучение прошли </w:t>
      </w:r>
      <w:r w:rsidR="0011022F">
        <w:rPr>
          <w:sz w:val="28"/>
        </w:rPr>
        <w:t>48 муниципальных служащих</w:t>
      </w:r>
      <w:r w:rsidR="00FF7D8C">
        <w:rPr>
          <w:sz w:val="28"/>
        </w:rPr>
        <w:t xml:space="preserve"> в Брянской области.</w:t>
      </w:r>
    </w:p>
    <w:p w:rsidR="005D12C1" w:rsidRDefault="005D12C1" w:rsidP="00E1106D">
      <w:pPr>
        <w:ind w:firstLine="709"/>
        <w:jc w:val="both"/>
        <w:rPr>
          <w:b/>
          <w:bCs/>
          <w:sz w:val="28"/>
          <w:highlight w:val="yellow"/>
        </w:rPr>
      </w:pPr>
    </w:p>
    <w:p w:rsidR="00755918" w:rsidRDefault="00755918" w:rsidP="00E1106D">
      <w:pPr>
        <w:ind w:firstLine="709"/>
        <w:jc w:val="both"/>
        <w:rPr>
          <w:b/>
          <w:bCs/>
          <w:sz w:val="28"/>
          <w:highlight w:val="yellow"/>
        </w:rPr>
      </w:pPr>
    </w:p>
    <w:p w:rsidR="00FF7D8C" w:rsidRPr="00867DD9" w:rsidRDefault="00FF7D8C" w:rsidP="00E1106D">
      <w:pPr>
        <w:ind w:firstLine="709"/>
        <w:jc w:val="both"/>
        <w:rPr>
          <w:b/>
          <w:bCs/>
          <w:sz w:val="28"/>
          <w:highlight w:val="yellow"/>
        </w:rPr>
      </w:pPr>
    </w:p>
    <w:p w:rsidR="000D2294" w:rsidRPr="0011022F" w:rsidRDefault="000D2294" w:rsidP="006E2421">
      <w:pPr>
        <w:jc w:val="center"/>
      </w:pPr>
      <w:r w:rsidRPr="0011022F">
        <w:rPr>
          <w:b/>
          <w:bCs/>
          <w:sz w:val="28"/>
        </w:rPr>
        <w:lastRenderedPageBreak/>
        <w:t>3.4. Взаимодействие с институтами гражданского общества, образовательными организациями. Антикоррупционное информирование</w:t>
      </w:r>
    </w:p>
    <w:p w:rsidR="000D2294" w:rsidRPr="00867DD9" w:rsidRDefault="000D2294" w:rsidP="00E1106D">
      <w:pPr>
        <w:ind w:firstLine="709"/>
        <w:jc w:val="both"/>
        <w:rPr>
          <w:sz w:val="28"/>
          <w:highlight w:val="yellow"/>
        </w:rPr>
      </w:pPr>
    </w:p>
    <w:p w:rsidR="00C15167" w:rsidRPr="00C15167" w:rsidRDefault="00C15167" w:rsidP="00E1106D">
      <w:pPr>
        <w:widowControl/>
        <w:suppressAutoHyphens w:val="0"/>
        <w:ind w:firstLine="709"/>
        <w:jc w:val="both"/>
        <w:textAlignment w:val="auto"/>
        <w:rPr>
          <w:color w:val="00000A"/>
          <w:kern w:val="0"/>
          <w:sz w:val="28"/>
          <w:lang w:eastAsia="en-US"/>
        </w:rPr>
      </w:pPr>
      <w:r>
        <w:rPr>
          <w:color w:val="00000A"/>
          <w:kern w:val="0"/>
          <w:sz w:val="28"/>
          <w:lang w:eastAsia="en-US"/>
        </w:rPr>
        <w:t>В 2021 году п</w:t>
      </w:r>
      <w:r w:rsidRPr="00C15167">
        <w:rPr>
          <w:color w:val="00000A"/>
          <w:kern w:val="0"/>
          <w:sz w:val="28"/>
          <w:lang w:eastAsia="en-US"/>
        </w:rPr>
        <w:t>родолжена практика взаимодействия государственных органов Брянской области с правоохранительными органами, институтами гражданского общества, образовательными организациями.</w:t>
      </w:r>
    </w:p>
    <w:p w:rsidR="00C15167" w:rsidRPr="00C15167" w:rsidRDefault="00C15167" w:rsidP="00E1106D">
      <w:pPr>
        <w:widowControl/>
        <w:suppressAutoHyphens w:val="0"/>
        <w:ind w:firstLine="709"/>
        <w:jc w:val="both"/>
        <w:textAlignment w:val="auto"/>
        <w:rPr>
          <w:kern w:val="0"/>
          <w:sz w:val="28"/>
          <w:lang w:eastAsia="en-US"/>
        </w:rPr>
      </w:pPr>
      <w:r w:rsidRPr="00C15167">
        <w:rPr>
          <w:kern w:val="0"/>
          <w:sz w:val="28"/>
          <w:lang w:eastAsia="en-US"/>
        </w:rPr>
        <w:t>В июне 2021 года администрация Губернатора Брянской области                   и Правительства Брянской области в режиме видео-конференц-связи приняла участие в работе круглого стола «Антикоррупционные требования                           к организациям, актуальные проблемы регулирования и правоприменения», организованного аппаратом уполномоченного при Президенте Российской Федерации по защите прав предпринимателей.</w:t>
      </w:r>
    </w:p>
    <w:p w:rsidR="00C15167" w:rsidRPr="00C15167" w:rsidRDefault="00C15167" w:rsidP="00E1106D">
      <w:pPr>
        <w:widowControl/>
        <w:suppressAutoHyphens w:val="0"/>
        <w:ind w:firstLine="709"/>
        <w:jc w:val="both"/>
        <w:textAlignment w:val="auto"/>
        <w:rPr>
          <w:kern w:val="0"/>
          <w:sz w:val="28"/>
          <w:lang w:eastAsia="en-US"/>
        </w:rPr>
      </w:pPr>
      <w:r w:rsidRPr="00C15167">
        <w:rPr>
          <w:color w:val="00000A"/>
          <w:kern w:val="0"/>
          <w:sz w:val="28"/>
          <w:lang w:eastAsia="en-US"/>
        </w:rPr>
        <w:t xml:space="preserve">Администрация Губернатора Брянской области и Правительства Брянской области в декабре 2021 года в онлайн формате приняла участие               в организованной Торгово-промышленной палатой Российской Федерации </w:t>
      </w:r>
      <w:r w:rsidRPr="00C15167">
        <w:rPr>
          <w:rFonts w:eastAsia="SimSun"/>
          <w:color w:val="000000"/>
          <w:sz w:val="28"/>
          <w:lang w:bidi="hi-IN"/>
        </w:rPr>
        <w:t>Всероссийской интерактивной акции, приуроченной к ежегодно отмечаемому Международному дню борьбы с коррупцией.</w:t>
      </w:r>
    </w:p>
    <w:p w:rsidR="00C15167" w:rsidRPr="00C15167" w:rsidRDefault="00C15167" w:rsidP="00E1106D">
      <w:pPr>
        <w:widowControl/>
        <w:suppressAutoHyphens w:val="0"/>
        <w:ind w:firstLine="709"/>
        <w:jc w:val="both"/>
        <w:textAlignment w:val="auto"/>
        <w:rPr>
          <w:kern w:val="0"/>
          <w:sz w:val="28"/>
          <w:lang w:eastAsia="en-US"/>
        </w:rPr>
      </w:pPr>
      <w:r w:rsidRPr="00C15167">
        <w:rPr>
          <w:kern w:val="0"/>
          <w:sz w:val="28"/>
          <w:lang w:eastAsia="en-US"/>
        </w:rPr>
        <w:t xml:space="preserve">9 декабря 2021 года совместно с прокуратурой Брянской области, управлением Министерства внутренних дел России по Брянской области, следственным управлением Следственного комитета Российской Федерации по Брянской области, преподавателями и обучающимися высших учебных заведений Брянской области </w:t>
      </w:r>
      <w:r w:rsidRPr="00C15167">
        <w:rPr>
          <w:color w:val="00000A"/>
          <w:kern w:val="0"/>
          <w:sz w:val="28"/>
          <w:lang w:eastAsia="en-US"/>
        </w:rPr>
        <w:t>администрация Губернатора Брянской области      и Правительства Брянской области</w:t>
      </w:r>
      <w:r w:rsidRPr="00C15167">
        <w:rPr>
          <w:kern w:val="0"/>
          <w:sz w:val="28"/>
          <w:lang w:eastAsia="en-US"/>
        </w:rPr>
        <w:t xml:space="preserve"> приняла участие в работе круглого стола «Вместе против коррупции», посвященного Международному дню борьбы            с коррупцией. </w:t>
      </w:r>
    </w:p>
    <w:p w:rsidR="00192013" w:rsidRPr="00867DD9" w:rsidRDefault="00192013" w:rsidP="00EE157B">
      <w:pPr>
        <w:widowControl/>
        <w:suppressAutoHyphens w:val="0"/>
        <w:ind w:firstLine="709"/>
        <w:jc w:val="both"/>
        <w:textAlignment w:val="auto"/>
        <w:rPr>
          <w:color w:val="00000A"/>
          <w:kern w:val="0"/>
          <w:sz w:val="28"/>
          <w:highlight w:val="yellow"/>
          <w:lang w:eastAsia="en-US"/>
        </w:rPr>
      </w:pPr>
    </w:p>
    <w:p w:rsidR="00192013" w:rsidRPr="00867DD9" w:rsidRDefault="00495170" w:rsidP="0085762E">
      <w:pPr>
        <w:widowControl/>
        <w:suppressAutoHyphens w:val="0"/>
        <w:ind w:firstLine="709"/>
        <w:jc w:val="center"/>
        <w:textAlignment w:val="auto"/>
        <w:rPr>
          <w:color w:val="00000A"/>
          <w:kern w:val="0"/>
          <w:sz w:val="28"/>
          <w:highlight w:val="yellow"/>
          <w:lang w:eastAsia="en-US"/>
        </w:rPr>
      </w:pPr>
      <w:r>
        <w:rPr>
          <w:noProof/>
          <w:color w:val="000000"/>
          <w:sz w:val="28"/>
          <w:lang w:eastAsia="ru-RU"/>
        </w:rPr>
        <w:drawing>
          <wp:inline distT="0" distB="0" distL="0" distR="0">
            <wp:extent cx="4505960" cy="3211195"/>
            <wp:effectExtent l="0" t="0" r="8890" b="8255"/>
            <wp:docPr id="9" name="Рисунок 9" descr="IMG_4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G_4740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960" cy="321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06D" w:rsidRDefault="00E1106D" w:rsidP="00C15167">
      <w:pPr>
        <w:widowControl/>
        <w:suppressAutoHyphens w:val="0"/>
        <w:ind w:firstLine="709"/>
        <w:jc w:val="both"/>
        <w:textAlignment w:val="auto"/>
        <w:rPr>
          <w:color w:val="00000A"/>
          <w:kern w:val="0"/>
          <w:sz w:val="28"/>
          <w:lang w:eastAsia="en-US"/>
        </w:rPr>
      </w:pPr>
    </w:p>
    <w:p w:rsidR="00C15167" w:rsidRPr="00C15167" w:rsidRDefault="00C15167" w:rsidP="00E1106D">
      <w:pPr>
        <w:widowControl/>
        <w:suppressAutoHyphens w:val="0"/>
        <w:ind w:firstLine="709"/>
        <w:jc w:val="both"/>
        <w:textAlignment w:val="auto"/>
        <w:rPr>
          <w:color w:val="00000A"/>
          <w:kern w:val="0"/>
          <w:sz w:val="28"/>
          <w:lang w:eastAsia="en-US"/>
        </w:rPr>
      </w:pPr>
      <w:r w:rsidRPr="00C15167">
        <w:rPr>
          <w:color w:val="00000A"/>
          <w:kern w:val="0"/>
          <w:sz w:val="28"/>
          <w:lang w:eastAsia="en-US"/>
        </w:rPr>
        <w:lastRenderedPageBreak/>
        <w:t xml:space="preserve">Продолжена работа по привлечению внимания общественности                      к проблеме противодействия коррупции, формированию в обществе нетерпимости к коррупционному поведению, повышению правовой грамотности населения в сферах деятельности, наиболее подверженных коррупционным рискам. </w:t>
      </w:r>
    </w:p>
    <w:p w:rsidR="00C15167" w:rsidRPr="00C15167" w:rsidRDefault="00C15167" w:rsidP="00E1106D">
      <w:pPr>
        <w:widowControl/>
        <w:suppressAutoHyphens w:val="0"/>
        <w:ind w:firstLine="709"/>
        <w:jc w:val="both"/>
        <w:textAlignment w:val="auto"/>
        <w:rPr>
          <w:rFonts w:eastAsia="Times New Roman"/>
          <w:kern w:val="0"/>
          <w:sz w:val="28"/>
          <w:lang w:eastAsia="ru-RU"/>
        </w:rPr>
      </w:pPr>
      <w:r w:rsidRPr="00C15167">
        <w:rPr>
          <w:kern w:val="0"/>
          <w:sz w:val="28"/>
          <w:lang w:eastAsia="en-US"/>
        </w:rPr>
        <w:t xml:space="preserve">Администрацией Губернатора Брянской области и Правительства Брянской области совместно с департаментом внутренней политики Брянской области организован и проведен конкурс на лучшее освещение вопросов противодействия коррупции среди журналистов государственных печатных и электронных средств массовой информации, распространяемых на территории Брянской области. </w:t>
      </w:r>
    </w:p>
    <w:p w:rsidR="00633E55" w:rsidRPr="009640DA" w:rsidRDefault="00633E55" w:rsidP="00E1106D">
      <w:pPr>
        <w:widowControl/>
        <w:suppressAutoHyphens w:val="0"/>
        <w:ind w:firstLine="709"/>
        <w:jc w:val="both"/>
        <w:textAlignment w:val="auto"/>
        <w:rPr>
          <w:color w:val="00000A"/>
          <w:kern w:val="0"/>
          <w:sz w:val="28"/>
          <w:lang w:eastAsia="en-US"/>
        </w:rPr>
      </w:pPr>
      <w:r w:rsidRPr="009640DA">
        <w:rPr>
          <w:color w:val="00000A"/>
          <w:kern w:val="0"/>
          <w:sz w:val="28"/>
          <w:lang w:eastAsia="en-US"/>
        </w:rPr>
        <w:t>По итогам заседания конкурсной комиссии победителями конкурса «СМИ против коррупции» признаны:</w:t>
      </w:r>
    </w:p>
    <w:p w:rsidR="00633E55" w:rsidRPr="009640DA" w:rsidRDefault="00633E55" w:rsidP="00E1106D">
      <w:pPr>
        <w:widowControl/>
        <w:suppressAutoHyphens w:val="0"/>
        <w:ind w:firstLine="709"/>
        <w:jc w:val="both"/>
        <w:textAlignment w:val="auto"/>
        <w:rPr>
          <w:color w:val="00000A"/>
          <w:kern w:val="0"/>
          <w:sz w:val="28"/>
          <w:lang w:eastAsia="en-US"/>
        </w:rPr>
      </w:pPr>
      <w:r w:rsidRPr="009640DA">
        <w:rPr>
          <w:color w:val="00000A"/>
          <w:kern w:val="0"/>
          <w:sz w:val="28"/>
          <w:lang w:eastAsia="en-US"/>
        </w:rPr>
        <w:t>– среди электронных СМИ редакция телеканала «Брянская Губерния»;</w:t>
      </w:r>
    </w:p>
    <w:p w:rsidR="00633E55" w:rsidRPr="009640DA" w:rsidRDefault="00633E55" w:rsidP="00E1106D">
      <w:pPr>
        <w:widowControl/>
        <w:suppressAutoHyphens w:val="0"/>
        <w:ind w:firstLine="709"/>
        <w:jc w:val="both"/>
        <w:textAlignment w:val="auto"/>
        <w:rPr>
          <w:color w:val="00000A"/>
          <w:kern w:val="0"/>
          <w:sz w:val="28"/>
          <w:lang w:eastAsia="en-US"/>
        </w:rPr>
      </w:pPr>
      <w:r w:rsidRPr="009640DA">
        <w:rPr>
          <w:color w:val="00000A"/>
          <w:kern w:val="0"/>
          <w:sz w:val="28"/>
          <w:lang w:eastAsia="en-US"/>
        </w:rPr>
        <w:t>– среди печатных СМИ редакция газеты «Унечская газета» Унечского муниципального района Брянской области.</w:t>
      </w:r>
    </w:p>
    <w:p w:rsidR="000D2294" w:rsidRPr="009640DA" w:rsidRDefault="000D2294" w:rsidP="00E1106D">
      <w:pPr>
        <w:ind w:firstLine="709"/>
        <w:jc w:val="both"/>
        <w:rPr>
          <w:rFonts w:eastAsia="Times New Roman"/>
          <w:sz w:val="28"/>
          <w:lang w:eastAsia="ru-RU"/>
        </w:rPr>
      </w:pPr>
      <w:r w:rsidRPr="009640DA">
        <w:rPr>
          <w:rFonts w:eastAsia="Times New Roman"/>
          <w:sz w:val="28"/>
          <w:lang w:eastAsia="ru-RU"/>
        </w:rPr>
        <w:t>За активное участие в конкурсе Дипломами участника и памятными подарками награждены:</w:t>
      </w:r>
    </w:p>
    <w:p w:rsidR="00EC26CB" w:rsidRPr="00EC26CB" w:rsidRDefault="00EC26CB" w:rsidP="00E1106D">
      <w:pPr>
        <w:ind w:firstLine="709"/>
        <w:jc w:val="both"/>
      </w:pPr>
      <w:r w:rsidRPr="00EC26CB">
        <w:rPr>
          <w:rFonts w:eastAsia="Times New Roman"/>
          <w:sz w:val="28"/>
          <w:lang w:eastAsia="ru-RU"/>
        </w:rPr>
        <w:t>– редакция сетевого издания РИА Стрела»;</w:t>
      </w:r>
    </w:p>
    <w:p w:rsidR="00EC26CB" w:rsidRDefault="00EC26CB" w:rsidP="00E1106D">
      <w:pPr>
        <w:widowControl/>
        <w:pBdr>
          <w:top w:val="none" w:sz="0" w:space="0" w:color="000000"/>
          <w:left w:val="none" w:sz="0" w:space="1" w:color="000000"/>
          <w:bottom w:val="none" w:sz="0" w:space="0" w:color="000000"/>
          <w:right w:val="none" w:sz="0" w:space="0" w:color="000000"/>
        </w:pBdr>
        <w:shd w:val="clear" w:color="auto" w:fill="FFFFFF"/>
        <w:ind w:firstLine="709"/>
        <w:jc w:val="both"/>
        <w:textAlignment w:val="auto"/>
        <w:rPr>
          <w:rFonts w:eastAsia="Times New Roman"/>
          <w:spacing w:val="-2"/>
          <w:kern w:val="0"/>
          <w:sz w:val="28"/>
          <w:lang w:eastAsia="ru-RU"/>
        </w:rPr>
      </w:pPr>
      <w:r w:rsidRPr="00EC26CB">
        <w:rPr>
          <w:rFonts w:eastAsia="Times New Roman"/>
          <w:sz w:val="28"/>
          <w:lang w:eastAsia="ru-RU"/>
        </w:rPr>
        <w:t>–</w:t>
      </w:r>
      <w:r>
        <w:rPr>
          <w:rFonts w:eastAsia="Times New Roman"/>
          <w:sz w:val="28"/>
          <w:lang w:eastAsia="ru-RU"/>
        </w:rPr>
        <w:t xml:space="preserve"> </w:t>
      </w:r>
      <w:r w:rsidRPr="00EC26CB">
        <w:rPr>
          <w:rFonts w:eastAsia="Times New Roman"/>
          <w:spacing w:val="-2"/>
          <w:kern w:val="0"/>
          <w:sz w:val="28"/>
        </w:rPr>
        <w:t>редакци</w:t>
      </w:r>
      <w:r>
        <w:rPr>
          <w:rFonts w:eastAsia="Times New Roman"/>
          <w:spacing w:val="-2"/>
          <w:kern w:val="0"/>
          <w:sz w:val="28"/>
        </w:rPr>
        <w:t>я</w:t>
      </w:r>
      <w:r w:rsidRPr="00EC26CB">
        <w:rPr>
          <w:rFonts w:eastAsia="Times New Roman"/>
          <w:spacing w:val="-2"/>
          <w:kern w:val="0"/>
          <w:sz w:val="28"/>
        </w:rPr>
        <w:t xml:space="preserve"> газеты </w:t>
      </w:r>
      <w:r w:rsidRPr="00EC26CB">
        <w:rPr>
          <w:rFonts w:eastAsia="Times New Roman"/>
          <w:bCs/>
          <w:spacing w:val="-2"/>
          <w:kern w:val="0"/>
          <w:sz w:val="28"/>
          <w:lang w:eastAsia="ru-RU"/>
        </w:rPr>
        <w:t xml:space="preserve">«Пламя труда» </w:t>
      </w:r>
      <w:r w:rsidRPr="00EC26CB">
        <w:rPr>
          <w:rFonts w:eastAsia="Times New Roman"/>
          <w:spacing w:val="-2"/>
          <w:kern w:val="0"/>
          <w:sz w:val="28"/>
          <w:lang w:eastAsia="ru-RU"/>
        </w:rPr>
        <w:t>Дятьковского муниципального района</w:t>
      </w:r>
      <w:r>
        <w:rPr>
          <w:rFonts w:eastAsia="Times New Roman"/>
          <w:spacing w:val="-2"/>
          <w:kern w:val="0"/>
          <w:sz w:val="28"/>
          <w:lang w:eastAsia="ru-RU"/>
        </w:rPr>
        <w:t xml:space="preserve">; </w:t>
      </w:r>
    </w:p>
    <w:p w:rsidR="00EC26CB" w:rsidRPr="00EC26CB" w:rsidRDefault="00EC26CB" w:rsidP="00E1106D">
      <w:pPr>
        <w:pBdr>
          <w:top w:val="none" w:sz="0" w:space="0" w:color="000000"/>
          <w:left w:val="none" w:sz="0" w:space="1" w:color="000000"/>
          <w:bottom w:val="none" w:sz="0" w:space="0" w:color="000000"/>
          <w:right w:val="none" w:sz="0" w:space="0" w:color="000000"/>
        </w:pBdr>
        <w:shd w:val="clear" w:color="auto" w:fill="FFFFFF"/>
        <w:ind w:firstLine="709"/>
        <w:jc w:val="both"/>
        <w:rPr>
          <w:rFonts w:eastAsia="Times New Roman"/>
          <w:spacing w:val="-2"/>
          <w:kern w:val="0"/>
          <w:sz w:val="28"/>
          <w:lang w:eastAsia="ru-RU"/>
        </w:rPr>
      </w:pPr>
      <w:r w:rsidRPr="00EC26CB">
        <w:rPr>
          <w:rFonts w:eastAsia="Times New Roman"/>
          <w:sz w:val="28"/>
          <w:lang w:eastAsia="ru-RU"/>
        </w:rPr>
        <w:t>–</w:t>
      </w:r>
      <w:r>
        <w:rPr>
          <w:rFonts w:eastAsia="Times New Roman"/>
          <w:sz w:val="28"/>
          <w:lang w:eastAsia="ru-RU"/>
        </w:rPr>
        <w:t xml:space="preserve"> </w:t>
      </w:r>
      <w:r w:rsidRPr="00EC26CB">
        <w:rPr>
          <w:rFonts w:eastAsia="Times New Roman"/>
          <w:bCs/>
          <w:spacing w:val="-2"/>
          <w:kern w:val="0"/>
          <w:sz w:val="28"/>
          <w:lang w:eastAsia="ru-RU"/>
        </w:rPr>
        <w:t>редакци</w:t>
      </w:r>
      <w:r>
        <w:rPr>
          <w:rFonts w:eastAsia="Times New Roman"/>
          <w:bCs/>
          <w:spacing w:val="-2"/>
          <w:kern w:val="0"/>
          <w:sz w:val="28"/>
          <w:lang w:eastAsia="ru-RU"/>
        </w:rPr>
        <w:t xml:space="preserve">я </w:t>
      </w:r>
      <w:r w:rsidRPr="00EC26CB">
        <w:rPr>
          <w:rFonts w:eastAsia="Times New Roman"/>
          <w:bCs/>
          <w:spacing w:val="-2"/>
          <w:kern w:val="0"/>
          <w:sz w:val="28"/>
          <w:lang w:eastAsia="ru-RU"/>
        </w:rPr>
        <w:t xml:space="preserve">газеты «Рассвет» </w:t>
      </w:r>
      <w:r w:rsidRPr="00EC26CB">
        <w:rPr>
          <w:rFonts w:eastAsia="Times New Roman"/>
          <w:spacing w:val="-2"/>
          <w:kern w:val="0"/>
          <w:sz w:val="28"/>
          <w:lang w:eastAsia="ru-RU"/>
        </w:rPr>
        <w:t>Суземского муниципального района</w:t>
      </w:r>
      <w:r>
        <w:rPr>
          <w:rFonts w:eastAsia="Times New Roman"/>
          <w:spacing w:val="-2"/>
          <w:kern w:val="0"/>
          <w:sz w:val="28"/>
          <w:lang w:eastAsia="ru-RU"/>
        </w:rPr>
        <w:t>;</w:t>
      </w:r>
    </w:p>
    <w:p w:rsidR="00EC26CB" w:rsidRDefault="00EC26CB" w:rsidP="00E1106D">
      <w:pPr>
        <w:pBdr>
          <w:top w:val="none" w:sz="0" w:space="0" w:color="000000"/>
          <w:left w:val="none" w:sz="0" w:space="1" w:color="000000"/>
          <w:bottom w:val="none" w:sz="0" w:space="0" w:color="000000"/>
          <w:right w:val="none" w:sz="0" w:space="0" w:color="000000"/>
        </w:pBdr>
        <w:shd w:val="clear" w:color="auto" w:fill="FFFFFF"/>
        <w:ind w:firstLine="709"/>
        <w:jc w:val="both"/>
        <w:textAlignment w:val="auto"/>
        <w:rPr>
          <w:rFonts w:eastAsia="Times New Roman"/>
          <w:spacing w:val="-2"/>
          <w:kern w:val="0"/>
          <w:sz w:val="28"/>
          <w:lang w:eastAsia="ru-RU"/>
        </w:rPr>
      </w:pPr>
      <w:r w:rsidRPr="00EC26CB">
        <w:rPr>
          <w:rFonts w:eastAsia="Times New Roman"/>
          <w:sz w:val="28"/>
          <w:lang w:eastAsia="ru-RU"/>
        </w:rPr>
        <w:t>–</w:t>
      </w:r>
      <w:r>
        <w:rPr>
          <w:rFonts w:eastAsia="Times New Roman"/>
          <w:sz w:val="28"/>
          <w:lang w:eastAsia="ru-RU"/>
        </w:rPr>
        <w:t xml:space="preserve"> </w:t>
      </w:r>
      <w:r w:rsidRPr="00EC26CB">
        <w:rPr>
          <w:rFonts w:eastAsia="Times New Roman"/>
          <w:bCs/>
          <w:spacing w:val="-2"/>
          <w:kern w:val="0"/>
          <w:sz w:val="28"/>
          <w:lang w:eastAsia="ru-RU"/>
        </w:rPr>
        <w:t>редакци</w:t>
      </w:r>
      <w:r w:rsidR="00DE10C2">
        <w:rPr>
          <w:rFonts w:eastAsia="Times New Roman"/>
          <w:bCs/>
          <w:spacing w:val="-2"/>
          <w:kern w:val="0"/>
          <w:sz w:val="28"/>
          <w:lang w:eastAsia="ru-RU"/>
        </w:rPr>
        <w:t>я</w:t>
      </w:r>
      <w:r w:rsidRPr="00EC26CB">
        <w:rPr>
          <w:rFonts w:eastAsia="Times New Roman"/>
          <w:bCs/>
          <w:spacing w:val="-2"/>
          <w:kern w:val="0"/>
          <w:sz w:val="28"/>
          <w:lang w:eastAsia="ru-RU"/>
        </w:rPr>
        <w:t xml:space="preserve"> газеты</w:t>
      </w:r>
      <w:r>
        <w:rPr>
          <w:rFonts w:eastAsia="Times New Roman"/>
          <w:bCs/>
          <w:spacing w:val="-2"/>
          <w:kern w:val="0"/>
          <w:sz w:val="28"/>
          <w:lang w:eastAsia="ru-RU"/>
        </w:rPr>
        <w:t xml:space="preserve"> </w:t>
      </w:r>
      <w:r w:rsidRPr="00EC26CB">
        <w:rPr>
          <w:rFonts w:eastAsia="Times New Roman"/>
          <w:bCs/>
          <w:spacing w:val="-2"/>
          <w:kern w:val="0"/>
          <w:sz w:val="28"/>
          <w:lang w:eastAsia="ru-RU"/>
        </w:rPr>
        <w:t>«Сельцовский вестник»</w:t>
      </w:r>
      <w:r>
        <w:rPr>
          <w:rFonts w:eastAsia="Times New Roman"/>
          <w:bCs/>
          <w:spacing w:val="-2"/>
          <w:kern w:val="0"/>
          <w:sz w:val="28"/>
          <w:lang w:eastAsia="ru-RU"/>
        </w:rPr>
        <w:t xml:space="preserve"> </w:t>
      </w:r>
      <w:r>
        <w:rPr>
          <w:rFonts w:eastAsia="Times New Roman"/>
          <w:spacing w:val="-2"/>
          <w:kern w:val="0"/>
          <w:sz w:val="28"/>
          <w:lang w:eastAsia="ru-RU"/>
        </w:rPr>
        <w:t xml:space="preserve">Сельцовского городского </w:t>
      </w:r>
      <w:r w:rsidRPr="00EC26CB">
        <w:rPr>
          <w:rFonts w:eastAsia="Times New Roman"/>
          <w:spacing w:val="-2"/>
          <w:kern w:val="0"/>
          <w:sz w:val="28"/>
          <w:lang w:eastAsia="ru-RU"/>
        </w:rPr>
        <w:t>округа</w:t>
      </w:r>
      <w:r>
        <w:rPr>
          <w:rFonts w:eastAsia="Times New Roman"/>
          <w:spacing w:val="-2"/>
          <w:kern w:val="0"/>
          <w:sz w:val="28"/>
          <w:lang w:eastAsia="ru-RU"/>
        </w:rPr>
        <w:t>;</w:t>
      </w:r>
    </w:p>
    <w:p w:rsidR="00EC26CB" w:rsidRDefault="00EC26CB" w:rsidP="00DE10C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ind w:firstLine="709"/>
        <w:jc w:val="both"/>
        <w:rPr>
          <w:rFonts w:eastAsia="Times New Roman"/>
          <w:sz w:val="28"/>
          <w:highlight w:val="yellow"/>
          <w:lang w:eastAsia="ru-RU"/>
        </w:rPr>
      </w:pPr>
      <w:r w:rsidRPr="00EC26CB">
        <w:rPr>
          <w:rFonts w:eastAsia="Times New Roman"/>
          <w:sz w:val="28"/>
          <w:lang w:eastAsia="ru-RU"/>
        </w:rPr>
        <w:t>–</w:t>
      </w:r>
      <w:r>
        <w:rPr>
          <w:rFonts w:eastAsia="Times New Roman"/>
          <w:sz w:val="28"/>
          <w:lang w:eastAsia="ru-RU"/>
        </w:rPr>
        <w:t xml:space="preserve"> </w:t>
      </w:r>
      <w:r w:rsidRPr="00EC26CB">
        <w:rPr>
          <w:rFonts w:eastAsia="Times New Roman"/>
          <w:bCs/>
          <w:spacing w:val="-2"/>
          <w:kern w:val="0"/>
          <w:sz w:val="28"/>
          <w:lang w:eastAsia="ru-RU"/>
        </w:rPr>
        <w:t>редакци</w:t>
      </w:r>
      <w:r w:rsidR="00DE10C2">
        <w:rPr>
          <w:rFonts w:eastAsia="Times New Roman"/>
          <w:bCs/>
          <w:spacing w:val="-2"/>
          <w:kern w:val="0"/>
          <w:sz w:val="28"/>
          <w:lang w:eastAsia="ru-RU"/>
        </w:rPr>
        <w:t>я</w:t>
      </w:r>
      <w:r w:rsidRPr="00EC26CB">
        <w:rPr>
          <w:rFonts w:eastAsia="Times New Roman"/>
          <w:bCs/>
          <w:spacing w:val="-2"/>
          <w:kern w:val="0"/>
          <w:sz w:val="28"/>
          <w:lang w:eastAsia="ru-RU"/>
        </w:rPr>
        <w:t xml:space="preserve"> газеты</w:t>
      </w:r>
      <w:r>
        <w:rPr>
          <w:rFonts w:eastAsia="Times New Roman"/>
          <w:bCs/>
          <w:spacing w:val="-2"/>
          <w:kern w:val="0"/>
          <w:sz w:val="28"/>
          <w:lang w:eastAsia="ru-RU"/>
        </w:rPr>
        <w:t xml:space="preserve"> </w:t>
      </w:r>
      <w:r w:rsidRPr="00EC26CB">
        <w:rPr>
          <w:rFonts w:eastAsia="Times New Roman"/>
          <w:bCs/>
          <w:spacing w:val="-2"/>
          <w:kern w:val="0"/>
          <w:sz w:val="28"/>
          <w:lang w:eastAsia="ru-RU"/>
        </w:rPr>
        <w:t>«Стародубский вестник»</w:t>
      </w:r>
      <w:r>
        <w:rPr>
          <w:rFonts w:eastAsia="Times New Roman"/>
          <w:bCs/>
          <w:spacing w:val="-2"/>
          <w:kern w:val="0"/>
          <w:sz w:val="28"/>
          <w:lang w:eastAsia="ru-RU"/>
        </w:rPr>
        <w:t xml:space="preserve"> </w:t>
      </w:r>
      <w:r w:rsidRPr="00EC26CB">
        <w:rPr>
          <w:rFonts w:eastAsia="Times New Roman"/>
          <w:spacing w:val="-2"/>
          <w:kern w:val="0"/>
          <w:sz w:val="28"/>
          <w:lang w:eastAsia="ru-RU"/>
        </w:rPr>
        <w:t>Стародубского муниципального округа</w:t>
      </w:r>
      <w:r>
        <w:rPr>
          <w:rFonts w:eastAsia="Times New Roman"/>
          <w:spacing w:val="-2"/>
          <w:kern w:val="0"/>
          <w:sz w:val="28"/>
          <w:lang w:eastAsia="ru-RU"/>
        </w:rPr>
        <w:t>.</w:t>
      </w:r>
    </w:p>
    <w:p w:rsidR="00544DC5" w:rsidRPr="00544DC5" w:rsidRDefault="00544DC5" w:rsidP="00E1106D">
      <w:pPr>
        <w:widowControl/>
        <w:suppressAutoHyphens w:val="0"/>
        <w:ind w:firstLine="709"/>
        <w:jc w:val="both"/>
        <w:textAlignment w:val="auto"/>
        <w:rPr>
          <w:kern w:val="0"/>
          <w:sz w:val="28"/>
          <w:lang w:eastAsia="en-US"/>
        </w:rPr>
      </w:pPr>
      <w:r w:rsidRPr="00544DC5">
        <w:rPr>
          <w:kern w:val="0"/>
          <w:sz w:val="28"/>
          <w:lang w:eastAsia="en-US"/>
        </w:rPr>
        <w:t xml:space="preserve">Государственные средства массовой информации активно взаимодей-ствуют с </w:t>
      </w:r>
      <w:r>
        <w:rPr>
          <w:kern w:val="0"/>
          <w:sz w:val="28"/>
          <w:lang w:eastAsia="en-US"/>
        </w:rPr>
        <w:t xml:space="preserve">государственными </w:t>
      </w:r>
      <w:r w:rsidRPr="00544DC5">
        <w:rPr>
          <w:kern w:val="0"/>
          <w:sz w:val="28"/>
          <w:lang w:eastAsia="en-US"/>
        </w:rPr>
        <w:t>органами, осуществляющими противодействие коррупции. Информационные материалы антикоррупционной направлен</w:t>
      </w:r>
      <w:r w:rsidR="005D12C1">
        <w:rPr>
          <w:kern w:val="0"/>
          <w:sz w:val="28"/>
          <w:lang w:eastAsia="en-US"/>
        </w:rPr>
        <w:t>-</w:t>
      </w:r>
      <w:r w:rsidRPr="00544DC5">
        <w:rPr>
          <w:kern w:val="0"/>
          <w:sz w:val="28"/>
          <w:lang w:eastAsia="en-US"/>
        </w:rPr>
        <w:t>ности правоохранительных органов регулярно размещаются на страницах государственных печатных средств массовой информации.</w:t>
      </w:r>
    </w:p>
    <w:p w:rsidR="00544DC5" w:rsidRPr="00544DC5" w:rsidRDefault="00544DC5" w:rsidP="00E1106D">
      <w:pPr>
        <w:widowControl/>
        <w:suppressAutoHyphens w:val="0"/>
        <w:ind w:firstLine="709"/>
        <w:jc w:val="both"/>
        <w:textAlignment w:val="auto"/>
        <w:rPr>
          <w:color w:val="00000A"/>
          <w:kern w:val="0"/>
          <w:sz w:val="28"/>
          <w:lang w:eastAsia="en-US"/>
        </w:rPr>
      </w:pPr>
      <w:r w:rsidRPr="00544DC5">
        <w:rPr>
          <w:color w:val="00000A"/>
          <w:kern w:val="0"/>
          <w:sz w:val="28"/>
          <w:lang w:eastAsia="en-US"/>
        </w:rPr>
        <w:t>В течение 2021 года в средствах массовой информации, соучредителем которых является департамент внутренней политики Брянской области, было размещено 340 материалов антикоррупционной направленности, в том числе 142 материала в районных газетах Брянской области, 15 сюжетов                       на телеканале «Брянская Губерния», 166 публикаций в сетевых изданиях,            17 выпусков в новостных блоках радиопрограмм.</w:t>
      </w:r>
    </w:p>
    <w:p w:rsidR="00544DC5" w:rsidRPr="00544DC5" w:rsidRDefault="00544DC5" w:rsidP="00E1106D">
      <w:pPr>
        <w:widowControl/>
        <w:suppressAutoHyphens w:val="0"/>
        <w:ind w:firstLine="709"/>
        <w:jc w:val="both"/>
        <w:textAlignment w:val="auto"/>
        <w:rPr>
          <w:color w:val="00000A"/>
          <w:kern w:val="0"/>
          <w:sz w:val="28"/>
          <w:lang w:eastAsia="en-US"/>
        </w:rPr>
      </w:pPr>
      <w:r w:rsidRPr="00544DC5">
        <w:rPr>
          <w:color w:val="00000A"/>
          <w:kern w:val="0"/>
          <w:sz w:val="28"/>
          <w:lang w:eastAsia="en-US"/>
        </w:rPr>
        <w:t>Данные материалы направлены на привлечение внимания общественности к проблеме противодействия коррупции, а также                           на формирование в обществе нетерпимости к коррупционному поведению, на повышение правовой грамотности населения в сферах деятельности, наиболее подверженных коррупционным рискам.</w:t>
      </w:r>
    </w:p>
    <w:p w:rsidR="004D2266" w:rsidRPr="004D2266" w:rsidRDefault="000D2294" w:rsidP="00E1106D">
      <w:pPr>
        <w:ind w:firstLine="709"/>
        <w:jc w:val="both"/>
        <w:rPr>
          <w:sz w:val="28"/>
        </w:rPr>
      </w:pPr>
      <w:r w:rsidRPr="00544DC5">
        <w:rPr>
          <w:sz w:val="28"/>
        </w:rPr>
        <w:t>В 202</w:t>
      </w:r>
      <w:r w:rsidR="00544DC5" w:rsidRPr="00544DC5">
        <w:rPr>
          <w:sz w:val="28"/>
        </w:rPr>
        <w:t>2</w:t>
      </w:r>
      <w:r w:rsidRPr="00544DC5">
        <w:rPr>
          <w:sz w:val="28"/>
        </w:rPr>
        <w:t xml:space="preserve"> году работа по реализации антикоррупционной политики                     в Брянской области продолжена.</w:t>
      </w:r>
    </w:p>
    <w:sectPr w:rsidR="004D2266" w:rsidRPr="004D2266" w:rsidSect="00B60AB2">
      <w:headerReference w:type="default" r:id="rId20"/>
      <w:pgSz w:w="11906" w:h="16838"/>
      <w:pgMar w:top="1134" w:right="851" w:bottom="1134" w:left="1701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DA1" w:rsidRDefault="00621DA1">
      <w:r>
        <w:separator/>
      </w:r>
    </w:p>
  </w:endnote>
  <w:endnote w:type="continuationSeparator" w:id="0">
    <w:p w:rsidR="00621DA1" w:rsidRDefault="00621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20B0604020202020204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4">
    <w:charset w:val="CC"/>
    <w:family w:val="auto"/>
    <w:pitch w:val="variable"/>
  </w:font>
  <w:font w:name="Liberation Serif">
    <w:altName w:val="Times New Roman"/>
    <w:panose1 w:val="02020603050405020304"/>
    <w:charset w:val="CC"/>
    <w:family w:val="roman"/>
    <w:pitch w:val="variable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DA1" w:rsidRDefault="00621DA1">
      <w:r>
        <w:separator/>
      </w:r>
    </w:p>
  </w:footnote>
  <w:footnote w:type="continuationSeparator" w:id="0">
    <w:p w:rsidR="00621DA1" w:rsidRDefault="00621D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294" w:rsidRDefault="000D2294">
    <w:pPr>
      <w:pStyle w:val="af0"/>
      <w:jc w:val="center"/>
    </w:pPr>
    <w:r>
      <w:fldChar w:fldCharType="begin"/>
    </w:r>
    <w:r>
      <w:instrText xml:space="preserve"> PAGE </w:instrText>
    </w:r>
    <w:r>
      <w:fldChar w:fldCharType="separate"/>
    </w:r>
    <w:r w:rsidR="00495170">
      <w:rPr>
        <w:noProof/>
      </w:rPr>
      <w:t>23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AE6"/>
    <w:rsid w:val="00004D9F"/>
    <w:rsid w:val="00015AC1"/>
    <w:rsid w:val="000260E9"/>
    <w:rsid w:val="0002652E"/>
    <w:rsid w:val="000320DB"/>
    <w:rsid w:val="0003374E"/>
    <w:rsid w:val="00035F41"/>
    <w:rsid w:val="000373D6"/>
    <w:rsid w:val="00040AE6"/>
    <w:rsid w:val="000474DF"/>
    <w:rsid w:val="00051881"/>
    <w:rsid w:val="00072548"/>
    <w:rsid w:val="00072E4C"/>
    <w:rsid w:val="0007510A"/>
    <w:rsid w:val="00075407"/>
    <w:rsid w:val="00077FD5"/>
    <w:rsid w:val="00092EE5"/>
    <w:rsid w:val="000A12BA"/>
    <w:rsid w:val="000A4809"/>
    <w:rsid w:val="000A7F4D"/>
    <w:rsid w:val="000C4A76"/>
    <w:rsid w:val="000D2294"/>
    <w:rsid w:val="000E78B3"/>
    <w:rsid w:val="000F1101"/>
    <w:rsid w:val="00104C9B"/>
    <w:rsid w:val="001069C3"/>
    <w:rsid w:val="00106D01"/>
    <w:rsid w:val="0010781F"/>
    <w:rsid w:val="00110078"/>
    <w:rsid w:val="0011022F"/>
    <w:rsid w:val="00111444"/>
    <w:rsid w:val="0012489E"/>
    <w:rsid w:val="00146FEB"/>
    <w:rsid w:val="00147084"/>
    <w:rsid w:val="001473EF"/>
    <w:rsid w:val="00154849"/>
    <w:rsid w:val="00154E1A"/>
    <w:rsid w:val="001554BA"/>
    <w:rsid w:val="00157875"/>
    <w:rsid w:val="00171480"/>
    <w:rsid w:val="001728A8"/>
    <w:rsid w:val="001770AA"/>
    <w:rsid w:val="001814E7"/>
    <w:rsid w:val="001823F0"/>
    <w:rsid w:val="00182A44"/>
    <w:rsid w:val="00192013"/>
    <w:rsid w:val="00195C73"/>
    <w:rsid w:val="001979C0"/>
    <w:rsid w:val="00197A7B"/>
    <w:rsid w:val="001A1895"/>
    <w:rsid w:val="001A382D"/>
    <w:rsid w:val="001A4835"/>
    <w:rsid w:val="001B6312"/>
    <w:rsid w:val="001B6667"/>
    <w:rsid w:val="001B693D"/>
    <w:rsid w:val="001B7A29"/>
    <w:rsid w:val="001C60E4"/>
    <w:rsid w:val="001C77BF"/>
    <w:rsid w:val="001D00C1"/>
    <w:rsid w:val="001D048E"/>
    <w:rsid w:val="001D0847"/>
    <w:rsid w:val="001E21FF"/>
    <w:rsid w:val="001F1DAD"/>
    <w:rsid w:val="00203F9B"/>
    <w:rsid w:val="00215E6E"/>
    <w:rsid w:val="00217A08"/>
    <w:rsid w:val="00225818"/>
    <w:rsid w:val="00247853"/>
    <w:rsid w:val="00261574"/>
    <w:rsid w:val="00266468"/>
    <w:rsid w:val="002718CE"/>
    <w:rsid w:val="00273BA1"/>
    <w:rsid w:val="00277875"/>
    <w:rsid w:val="00283563"/>
    <w:rsid w:val="00283DFF"/>
    <w:rsid w:val="00285A4D"/>
    <w:rsid w:val="002867CB"/>
    <w:rsid w:val="0029044A"/>
    <w:rsid w:val="0029492F"/>
    <w:rsid w:val="002953AB"/>
    <w:rsid w:val="002C2CDB"/>
    <w:rsid w:val="002C3B46"/>
    <w:rsid w:val="002C3E35"/>
    <w:rsid w:val="002E381C"/>
    <w:rsid w:val="002F07F7"/>
    <w:rsid w:val="002F3E86"/>
    <w:rsid w:val="002F6EAC"/>
    <w:rsid w:val="002F70AC"/>
    <w:rsid w:val="00305FF8"/>
    <w:rsid w:val="003123BB"/>
    <w:rsid w:val="003228E2"/>
    <w:rsid w:val="003303A2"/>
    <w:rsid w:val="003339D3"/>
    <w:rsid w:val="0033500D"/>
    <w:rsid w:val="003445CB"/>
    <w:rsid w:val="003450FD"/>
    <w:rsid w:val="003454DD"/>
    <w:rsid w:val="00360DFD"/>
    <w:rsid w:val="003616CE"/>
    <w:rsid w:val="00361EFB"/>
    <w:rsid w:val="0036417F"/>
    <w:rsid w:val="0036624D"/>
    <w:rsid w:val="00375CE8"/>
    <w:rsid w:val="0037717B"/>
    <w:rsid w:val="003A388E"/>
    <w:rsid w:val="003A7AEA"/>
    <w:rsid w:val="003B15C4"/>
    <w:rsid w:val="003B4022"/>
    <w:rsid w:val="003D5B8D"/>
    <w:rsid w:val="003D7FB2"/>
    <w:rsid w:val="003E4FBD"/>
    <w:rsid w:val="003E54A4"/>
    <w:rsid w:val="003E5D72"/>
    <w:rsid w:val="003E5E6F"/>
    <w:rsid w:val="003E7DD2"/>
    <w:rsid w:val="003F08C5"/>
    <w:rsid w:val="003F0EE4"/>
    <w:rsid w:val="0040119B"/>
    <w:rsid w:val="00405F95"/>
    <w:rsid w:val="004071D0"/>
    <w:rsid w:val="00410F66"/>
    <w:rsid w:val="00413E0C"/>
    <w:rsid w:val="00431A6C"/>
    <w:rsid w:val="00433063"/>
    <w:rsid w:val="0044371C"/>
    <w:rsid w:val="00456C81"/>
    <w:rsid w:val="00466B60"/>
    <w:rsid w:val="00466DAB"/>
    <w:rsid w:val="00474F51"/>
    <w:rsid w:val="0047776E"/>
    <w:rsid w:val="004819F7"/>
    <w:rsid w:val="00484883"/>
    <w:rsid w:val="00495170"/>
    <w:rsid w:val="004A0C73"/>
    <w:rsid w:val="004A7623"/>
    <w:rsid w:val="004B1176"/>
    <w:rsid w:val="004B722D"/>
    <w:rsid w:val="004D219C"/>
    <w:rsid w:val="004D2266"/>
    <w:rsid w:val="004D4D8F"/>
    <w:rsid w:val="004E5A61"/>
    <w:rsid w:val="004E6A92"/>
    <w:rsid w:val="004F5628"/>
    <w:rsid w:val="00517778"/>
    <w:rsid w:val="00517FEF"/>
    <w:rsid w:val="0052148C"/>
    <w:rsid w:val="00544DC5"/>
    <w:rsid w:val="00550DBB"/>
    <w:rsid w:val="00560E18"/>
    <w:rsid w:val="00564F21"/>
    <w:rsid w:val="00580EBF"/>
    <w:rsid w:val="0058386C"/>
    <w:rsid w:val="00596813"/>
    <w:rsid w:val="005971AC"/>
    <w:rsid w:val="005A3436"/>
    <w:rsid w:val="005B0BDD"/>
    <w:rsid w:val="005B1CA0"/>
    <w:rsid w:val="005B1EDF"/>
    <w:rsid w:val="005B2C3C"/>
    <w:rsid w:val="005B7DA7"/>
    <w:rsid w:val="005C79E6"/>
    <w:rsid w:val="005D12C1"/>
    <w:rsid w:val="005D1FED"/>
    <w:rsid w:val="005D2C35"/>
    <w:rsid w:val="005D6026"/>
    <w:rsid w:val="005D6165"/>
    <w:rsid w:val="005D625F"/>
    <w:rsid w:val="005E1443"/>
    <w:rsid w:val="005E34AA"/>
    <w:rsid w:val="005F21F9"/>
    <w:rsid w:val="005F6FDE"/>
    <w:rsid w:val="00601859"/>
    <w:rsid w:val="00604A54"/>
    <w:rsid w:val="00607F46"/>
    <w:rsid w:val="00613282"/>
    <w:rsid w:val="006161C4"/>
    <w:rsid w:val="0061660B"/>
    <w:rsid w:val="00617E07"/>
    <w:rsid w:val="00621DA1"/>
    <w:rsid w:val="006226BD"/>
    <w:rsid w:val="00623C4B"/>
    <w:rsid w:val="00625BB9"/>
    <w:rsid w:val="006262B3"/>
    <w:rsid w:val="00627A1E"/>
    <w:rsid w:val="00630508"/>
    <w:rsid w:val="00633E55"/>
    <w:rsid w:val="00661E83"/>
    <w:rsid w:val="00662A98"/>
    <w:rsid w:val="00664648"/>
    <w:rsid w:val="00691B76"/>
    <w:rsid w:val="00695979"/>
    <w:rsid w:val="006A427B"/>
    <w:rsid w:val="006A7ACE"/>
    <w:rsid w:val="006B19A5"/>
    <w:rsid w:val="006C2E00"/>
    <w:rsid w:val="006C3B64"/>
    <w:rsid w:val="006C66AC"/>
    <w:rsid w:val="006D3292"/>
    <w:rsid w:val="006D52EB"/>
    <w:rsid w:val="006D61C9"/>
    <w:rsid w:val="006D7806"/>
    <w:rsid w:val="006E2421"/>
    <w:rsid w:val="006E2CC1"/>
    <w:rsid w:val="006E309B"/>
    <w:rsid w:val="00702758"/>
    <w:rsid w:val="00703B79"/>
    <w:rsid w:val="00714A40"/>
    <w:rsid w:val="00715738"/>
    <w:rsid w:val="00716184"/>
    <w:rsid w:val="00721D93"/>
    <w:rsid w:val="00727F2E"/>
    <w:rsid w:val="0073075D"/>
    <w:rsid w:val="00733D2A"/>
    <w:rsid w:val="007342DA"/>
    <w:rsid w:val="007345BD"/>
    <w:rsid w:val="007539AA"/>
    <w:rsid w:val="00755918"/>
    <w:rsid w:val="00755FDD"/>
    <w:rsid w:val="007573A9"/>
    <w:rsid w:val="00757619"/>
    <w:rsid w:val="007604B7"/>
    <w:rsid w:val="00763246"/>
    <w:rsid w:val="00770B1E"/>
    <w:rsid w:val="007715EC"/>
    <w:rsid w:val="007716FF"/>
    <w:rsid w:val="007760C0"/>
    <w:rsid w:val="007875AC"/>
    <w:rsid w:val="00790674"/>
    <w:rsid w:val="00796107"/>
    <w:rsid w:val="007A40EB"/>
    <w:rsid w:val="007A7DCA"/>
    <w:rsid w:val="007B362E"/>
    <w:rsid w:val="007B4A50"/>
    <w:rsid w:val="007B5345"/>
    <w:rsid w:val="007B6F41"/>
    <w:rsid w:val="007C6E70"/>
    <w:rsid w:val="007D6829"/>
    <w:rsid w:val="007E166F"/>
    <w:rsid w:val="007E5FEC"/>
    <w:rsid w:val="007F2B04"/>
    <w:rsid w:val="007F38F1"/>
    <w:rsid w:val="007F58A5"/>
    <w:rsid w:val="007F7BC8"/>
    <w:rsid w:val="0080021F"/>
    <w:rsid w:val="00806E11"/>
    <w:rsid w:val="00807DAE"/>
    <w:rsid w:val="00810B3C"/>
    <w:rsid w:val="00816195"/>
    <w:rsid w:val="00830684"/>
    <w:rsid w:val="00840AD9"/>
    <w:rsid w:val="00847D33"/>
    <w:rsid w:val="00854820"/>
    <w:rsid w:val="00855DC0"/>
    <w:rsid w:val="0085626E"/>
    <w:rsid w:val="0085762E"/>
    <w:rsid w:val="00860B02"/>
    <w:rsid w:val="00861156"/>
    <w:rsid w:val="00867DD9"/>
    <w:rsid w:val="008702A6"/>
    <w:rsid w:val="008767C2"/>
    <w:rsid w:val="008877E1"/>
    <w:rsid w:val="00895DF8"/>
    <w:rsid w:val="008A40C3"/>
    <w:rsid w:val="008B3C5D"/>
    <w:rsid w:val="008B73F5"/>
    <w:rsid w:val="008C28EE"/>
    <w:rsid w:val="008D6F8D"/>
    <w:rsid w:val="008D7D27"/>
    <w:rsid w:val="008E551B"/>
    <w:rsid w:val="008E559D"/>
    <w:rsid w:val="008F6D81"/>
    <w:rsid w:val="00901E50"/>
    <w:rsid w:val="0090377C"/>
    <w:rsid w:val="0090383F"/>
    <w:rsid w:val="00910365"/>
    <w:rsid w:val="00921675"/>
    <w:rsid w:val="009222F4"/>
    <w:rsid w:val="0093223B"/>
    <w:rsid w:val="00935B31"/>
    <w:rsid w:val="00944A4B"/>
    <w:rsid w:val="0094605D"/>
    <w:rsid w:val="00956B23"/>
    <w:rsid w:val="00962714"/>
    <w:rsid w:val="009640DA"/>
    <w:rsid w:val="00966CC6"/>
    <w:rsid w:val="0097300B"/>
    <w:rsid w:val="009754F2"/>
    <w:rsid w:val="00982F46"/>
    <w:rsid w:val="009A08B3"/>
    <w:rsid w:val="009A2E98"/>
    <w:rsid w:val="009A4786"/>
    <w:rsid w:val="009B1689"/>
    <w:rsid w:val="009C0181"/>
    <w:rsid w:val="009C268E"/>
    <w:rsid w:val="009C59BE"/>
    <w:rsid w:val="009C7B94"/>
    <w:rsid w:val="009D02DF"/>
    <w:rsid w:val="009D0C29"/>
    <w:rsid w:val="009D14B6"/>
    <w:rsid w:val="009F42D5"/>
    <w:rsid w:val="009F55A3"/>
    <w:rsid w:val="00A01E12"/>
    <w:rsid w:val="00A13B1D"/>
    <w:rsid w:val="00A23019"/>
    <w:rsid w:val="00A31F02"/>
    <w:rsid w:val="00A3579F"/>
    <w:rsid w:val="00A378F2"/>
    <w:rsid w:val="00A4187A"/>
    <w:rsid w:val="00A4214F"/>
    <w:rsid w:val="00A5230E"/>
    <w:rsid w:val="00A615FF"/>
    <w:rsid w:val="00A64CFA"/>
    <w:rsid w:val="00A66897"/>
    <w:rsid w:val="00A727B6"/>
    <w:rsid w:val="00A76248"/>
    <w:rsid w:val="00AA43B6"/>
    <w:rsid w:val="00AB6737"/>
    <w:rsid w:val="00AB7048"/>
    <w:rsid w:val="00AB75DC"/>
    <w:rsid w:val="00AB7C79"/>
    <w:rsid w:val="00AC5AF9"/>
    <w:rsid w:val="00AD2606"/>
    <w:rsid w:val="00AD2AF8"/>
    <w:rsid w:val="00AE0B9A"/>
    <w:rsid w:val="00AF2C35"/>
    <w:rsid w:val="00B013C3"/>
    <w:rsid w:val="00B023F8"/>
    <w:rsid w:val="00B177C2"/>
    <w:rsid w:val="00B2049F"/>
    <w:rsid w:val="00B20D46"/>
    <w:rsid w:val="00B247B7"/>
    <w:rsid w:val="00B25AB9"/>
    <w:rsid w:val="00B26021"/>
    <w:rsid w:val="00B268DA"/>
    <w:rsid w:val="00B314D1"/>
    <w:rsid w:val="00B35ECF"/>
    <w:rsid w:val="00B425E0"/>
    <w:rsid w:val="00B4655E"/>
    <w:rsid w:val="00B60AB2"/>
    <w:rsid w:val="00B60F0E"/>
    <w:rsid w:val="00B83301"/>
    <w:rsid w:val="00B86076"/>
    <w:rsid w:val="00B93ED0"/>
    <w:rsid w:val="00B950F3"/>
    <w:rsid w:val="00BA12D1"/>
    <w:rsid w:val="00BB0DB9"/>
    <w:rsid w:val="00BB3A3A"/>
    <w:rsid w:val="00BB5617"/>
    <w:rsid w:val="00BB6B17"/>
    <w:rsid w:val="00BC6F87"/>
    <w:rsid w:val="00BD1904"/>
    <w:rsid w:val="00BD4745"/>
    <w:rsid w:val="00BE02EC"/>
    <w:rsid w:val="00BF4CB4"/>
    <w:rsid w:val="00BF64DA"/>
    <w:rsid w:val="00C051A9"/>
    <w:rsid w:val="00C15167"/>
    <w:rsid w:val="00C164A4"/>
    <w:rsid w:val="00C266CA"/>
    <w:rsid w:val="00C27F5C"/>
    <w:rsid w:val="00C366A4"/>
    <w:rsid w:val="00C47C86"/>
    <w:rsid w:val="00C51AF4"/>
    <w:rsid w:val="00C576FC"/>
    <w:rsid w:val="00C5776F"/>
    <w:rsid w:val="00C620F4"/>
    <w:rsid w:val="00C66704"/>
    <w:rsid w:val="00C6789F"/>
    <w:rsid w:val="00C80413"/>
    <w:rsid w:val="00C83E6C"/>
    <w:rsid w:val="00C841D0"/>
    <w:rsid w:val="00C9028D"/>
    <w:rsid w:val="00C94CB8"/>
    <w:rsid w:val="00C9580C"/>
    <w:rsid w:val="00C95CD6"/>
    <w:rsid w:val="00C96204"/>
    <w:rsid w:val="00CB168F"/>
    <w:rsid w:val="00CB56B6"/>
    <w:rsid w:val="00CC25EC"/>
    <w:rsid w:val="00CD000A"/>
    <w:rsid w:val="00CE2FC5"/>
    <w:rsid w:val="00CF28C3"/>
    <w:rsid w:val="00CF53AD"/>
    <w:rsid w:val="00D06804"/>
    <w:rsid w:val="00D06916"/>
    <w:rsid w:val="00D105F3"/>
    <w:rsid w:val="00D12F41"/>
    <w:rsid w:val="00D22416"/>
    <w:rsid w:val="00D32233"/>
    <w:rsid w:val="00D3527B"/>
    <w:rsid w:val="00D379CB"/>
    <w:rsid w:val="00D40E18"/>
    <w:rsid w:val="00D4566B"/>
    <w:rsid w:val="00D61E48"/>
    <w:rsid w:val="00D665E3"/>
    <w:rsid w:val="00D72A34"/>
    <w:rsid w:val="00D7545A"/>
    <w:rsid w:val="00D758DF"/>
    <w:rsid w:val="00D8243D"/>
    <w:rsid w:val="00D85446"/>
    <w:rsid w:val="00D978F4"/>
    <w:rsid w:val="00DA06A0"/>
    <w:rsid w:val="00DB723E"/>
    <w:rsid w:val="00DC285A"/>
    <w:rsid w:val="00DC295C"/>
    <w:rsid w:val="00DC74E2"/>
    <w:rsid w:val="00DD065A"/>
    <w:rsid w:val="00DD5C27"/>
    <w:rsid w:val="00DE10C2"/>
    <w:rsid w:val="00DE571E"/>
    <w:rsid w:val="00DE7A5C"/>
    <w:rsid w:val="00DF59A0"/>
    <w:rsid w:val="00E03147"/>
    <w:rsid w:val="00E071BB"/>
    <w:rsid w:val="00E10276"/>
    <w:rsid w:val="00E1106D"/>
    <w:rsid w:val="00E13392"/>
    <w:rsid w:val="00E15530"/>
    <w:rsid w:val="00E2037D"/>
    <w:rsid w:val="00E22EBA"/>
    <w:rsid w:val="00E3030E"/>
    <w:rsid w:val="00E30A59"/>
    <w:rsid w:val="00E43357"/>
    <w:rsid w:val="00E47DA2"/>
    <w:rsid w:val="00E514B1"/>
    <w:rsid w:val="00E6104B"/>
    <w:rsid w:val="00E8466B"/>
    <w:rsid w:val="00E84A87"/>
    <w:rsid w:val="00EA5CF2"/>
    <w:rsid w:val="00EB07BB"/>
    <w:rsid w:val="00EC15D1"/>
    <w:rsid w:val="00EC26CB"/>
    <w:rsid w:val="00ED1872"/>
    <w:rsid w:val="00EE151B"/>
    <w:rsid w:val="00EE157B"/>
    <w:rsid w:val="00EE3368"/>
    <w:rsid w:val="00EE4673"/>
    <w:rsid w:val="00EF3B56"/>
    <w:rsid w:val="00EF4A49"/>
    <w:rsid w:val="00F07926"/>
    <w:rsid w:val="00F11E59"/>
    <w:rsid w:val="00F21D10"/>
    <w:rsid w:val="00F25FD0"/>
    <w:rsid w:val="00F3053C"/>
    <w:rsid w:val="00F34490"/>
    <w:rsid w:val="00F453D1"/>
    <w:rsid w:val="00F622ED"/>
    <w:rsid w:val="00F71565"/>
    <w:rsid w:val="00F71F3A"/>
    <w:rsid w:val="00F92328"/>
    <w:rsid w:val="00F937F5"/>
    <w:rsid w:val="00F96026"/>
    <w:rsid w:val="00FA0578"/>
    <w:rsid w:val="00FA4226"/>
    <w:rsid w:val="00FA5892"/>
    <w:rsid w:val="00FB177D"/>
    <w:rsid w:val="00FB1AF3"/>
    <w:rsid w:val="00FB4059"/>
    <w:rsid w:val="00FB7B08"/>
    <w:rsid w:val="00FC1625"/>
    <w:rsid w:val="00FC1FB7"/>
    <w:rsid w:val="00FC2323"/>
    <w:rsid w:val="00FC3AE8"/>
    <w:rsid w:val="00FE3647"/>
    <w:rsid w:val="00FF2BD7"/>
    <w:rsid w:val="00FF2F44"/>
    <w:rsid w:val="00FF3CC7"/>
    <w:rsid w:val="00FF60E2"/>
    <w:rsid w:val="00FF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textAlignment w:val="baseline"/>
    </w:pPr>
    <w:rPr>
      <w:rFonts w:eastAsia="Calibri"/>
      <w:kern w:val="2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  <w:sz w:val="24"/>
    </w:rPr>
  </w:style>
  <w:style w:type="character" w:customStyle="1" w:styleId="WW8Num1z1">
    <w:name w:val="WW8Num1z1"/>
    <w:rPr>
      <w:rFonts w:ascii="Courier New" w:hAnsi="Courier New" w:cs="Courier New"/>
      <w:color w:val="00000A"/>
      <w:highlight w:val="yellow"/>
      <w:u w:val="none"/>
    </w:rPr>
  </w:style>
  <w:style w:type="character" w:customStyle="1" w:styleId="WW8Num1z2">
    <w:name w:val="WW8Num1z2"/>
    <w:rPr>
      <w:rFonts w:ascii="Wingdings" w:hAnsi="Wingdings" w:cs="Wingdings"/>
      <w:sz w:val="20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6">
    <w:name w:val="Основной шрифт абзаца6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3">
    <w:name w:val="Основной шрифт абзаца3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2">
    <w:name w:val="Основной шрифт абзаца2"/>
  </w:style>
  <w:style w:type="character" w:styleId="a3">
    <w:name w:val="Strong"/>
    <w:qFormat/>
    <w:rPr>
      <w:b/>
      <w:bCs/>
    </w:rPr>
  </w:style>
  <w:style w:type="character" w:customStyle="1" w:styleId="30">
    <w:name w:val="Заголовок 3 Знак"/>
    <w:rPr>
      <w:rFonts w:eastAsia="Times New Roman"/>
      <w:b/>
      <w:bCs/>
      <w:sz w:val="27"/>
      <w:szCs w:val="27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vertAlign w:val="superscript"/>
    </w:rPr>
  </w:style>
  <w:style w:type="character" w:customStyle="1" w:styleId="a4">
    <w:name w:val="Верхний колонтитул Знак"/>
    <w:rPr>
      <w:rFonts w:eastAsia="Calibri"/>
      <w:color w:val="00000A"/>
      <w:sz w:val="28"/>
    </w:rPr>
  </w:style>
  <w:style w:type="character" w:customStyle="1" w:styleId="a5">
    <w:name w:val="Нижний колонтитул Знак"/>
    <w:rPr>
      <w:rFonts w:eastAsia="Calibri"/>
      <w:color w:val="00000A"/>
      <w:sz w:val="28"/>
    </w:rPr>
  </w:style>
  <w:style w:type="character" w:customStyle="1" w:styleId="a6">
    <w:name w:val="Текст выноски Знак"/>
    <w:rPr>
      <w:rFonts w:ascii="Segoe UI" w:eastAsia="Calibri" w:hAnsi="Segoe UI" w:cs="Segoe UI"/>
      <w:color w:val="00000A"/>
      <w:sz w:val="18"/>
      <w:szCs w:val="18"/>
    </w:rPr>
  </w:style>
  <w:style w:type="character" w:customStyle="1" w:styleId="1">
    <w:name w:val="Основной шрифт абзаца1"/>
  </w:style>
  <w:style w:type="character" w:customStyle="1" w:styleId="blk">
    <w:name w:val="blk"/>
    <w:basedOn w:val="1"/>
  </w:style>
  <w:style w:type="character" w:styleId="a7">
    <w:name w:val="Hyperlink"/>
    <w:rPr>
      <w:color w:val="000080"/>
      <w:u w:val="single"/>
      <w:lang/>
    </w:rPr>
  </w:style>
  <w:style w:type="character" w:customStyle="1" w:styleId="WW--">
    <w:name w:val="WW-Интернет-ссылка"/>
    <w:rPr>
      <w:color w:val="000080"/>
      <w:u w:val="single"/>
    </w:rPr>
  </w:style>
  <w:style w:type="character" w:customStyle="1" w:styleId="a8">
    <w:name w:val="Основной текст_"/>
    <w:rPr>
      <w:spacing w:val="7"/>
      <w:sz w:val="23"/>
      <w:szCs w:val="23"/>
      <w:highlight w:val="white"/>
    </w:rPr>
  </w:style>
  <w:style w:type="character" w:customStyle="1" w:styleId="0pt">
    <w:name w:val="Основной текст + Интервал 0 pt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8"/>
      <w:w w:val="100"/>
      <w:position w:val="0"/>
      <w:sz w:val="23"/>
      <w:szCs w:val="23"/>
      <w:highlight w:val="white"/>
      <w:u w:val="none"/>
      <w:vertAlign w:val="baseline"/>
      <w:lang w:val="ru-RU" w:bidi="ru-RU"/>
    </w:rPr>
  </w:style>
  <w:style w:type="character" w:customStyle="1" w:styleId="ListLabel2">
    <w:name w:val="ListLabel 2"/>
    <w:rPr>
      <w:rFonts w:eastAsia="Calibri"/>
      <w:color w:val="00000A"/>
      <w:highlight w:val="yellow"/>
      <w:u w:val="none"/>
    </w:rPr>
  </w:style>
  <w:style w:type="character" w:customStyle="1" w:styleId="ListLabel59">
    <w:name w:val="ListLabel 59"/>
    <w:rPr>
      <w:rFonts w:eastAsia="Calibri" w:cs="Times New Roman"/>
      <w:bCs/>
      <w:i w:val="0"/>
      <w:iCs w:val="0"/>
      <w:color w:val="auto"/>
      <w:spacing w:val="0"/>
      <w:sz w:val="28"/>
      <w:szCs w:val="28"/>
      <w:lang w:eastAsia="ru-RU"/>
    </w:rPr>
  </w:style>
  <w:style w:type="character" w:customStyle="1" w:styleId="ListLabel1">
    <w:name w:val="ListLabel 1"/>
    <w:rPr>
      <w:rFonts w:ascii="Times New Roman" w:hAnsi="Times New Roman" w:cs="Times New Roman"/>
      <w:sz w:val="24"/>
    </w:rPr>
  </w:style>
  <w:style w:type="character" w:customStyle="1" w:styleId="ListLabel3">
    <w:name w:val="ListLabel 3"/>
    <w:rPr>
      <w:sz w:val="20"/>
    </w:rPr>
  </w:style>
  <w:style w:type="character" w:customStyle="1" w:styleId="ListLabel4">
    <w:name w:val="ListLabel 4"/>
    <w:rPr>
      <w:sz w:val="20"/>
    </w:rPr>
  </w:style>
  <w:style w:type="character" w:customStyle="1" w:styleId="ListLabel5">
    <w:name w:val="ListLabel 5"/>
    <w:rPr>
      <w:sz w:val="20"/>
    </w:rPr>
  </w:style>
  <w:style w:type="character" w:customStyle="1" w:styleId="ListLabel6">
    <w:name w:val="ListLabel 6"/>
    <w:rPr>
      <w:sz w:val="20"/>
    </w:rPr>
  </w:style>
  <w:style w:type="character" w:customStyle="1" w:styleId="ListLabel7">
    <w:name w:val="ListLabel 7"/>
    <w:rPr>
      <w:sz w:val="20"/>
    </w:rPr>
  </w:style>
  <w:style w:type="character" w:customStyle="1" w:styleId="ListLabel8">
    <w:name w:val="ListLabel 8"/>
    <w:rPr>
      <w:sz w:val="20"/>
    </w:rPr>
  </w:style>
  <w:style w:type="character" w:customStyle="1" w:styleId="ListLabel9">
    <w:name w:val="ListLabel 9"/>
    <w:rPr>
      <w:sz w:val="20"/>
    </w:rPr>
  </w:style>
  <w:style w:type="character" w:customStyle="1" w:styleId="ListLabel60">
    <w:name w:val="ListLabel 60"/>
    <w:rPr>
      <w:rFonts w:eastAsia="Calibri"/>
      <w:color w:val="00000A"/>
      <w:sz w:val="28"/>
      <w:szCs w:val="28"/>
      <w:u w:val="none"/>
    </w:rPr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</w:rPr>
  </w:style>
  <w:style w:type="paragraph" w:styleId="aa">
    <w:name w:val="Body Text"/>
    <w:basedOn w:val="a"/>
    <w:pPr>
      <w:spacing w:after="140" w:line="288" w:lineRule="auto"/>
    </w:pPr>
  </w:style>
  <w:style w:type="paragraph" w:styleId="ab">
    <w:name w:val="List"/>
    <w:basedOn w:val="Textbody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"/>
    <w:pPr>
      <w:suppressLineNumbers/>
    </w:pPr>
    <w:rPr>
      <w:rFonts w:cs="Mangal"/>
    </w:rPr>
  </w:style>
  <w:style w:type="paragraph" w:customStyle="1" w:styleId="Standard">
    <w:name w:val="Standard"/>
    <w:pPr>
      <w:suppressAutoHyphens/>
      <w:spacing w:after="200" w:line="276" w:lineRule="auto"/>
      <w:textAlignment w:val="baseline"/>
    </w:pPr>
    <w:rPr>
      <w:rFonts w:eastAsia="Calibri"/>
      <w:color w:val="00000A"/>
      <w:kern w:val="2"/>
      <w:sz w:val="28"/>
      <w:szCs w:val="28"/>
      <w:lang w:eastAsia="zh-CN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customStyle="1" w:styleId="20">
    <w:name w:val="Заголовок2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</w:rPr>
  </w:style>
  <w:style w:type="paragraph" w:customStyle="1" w:styleId="60">
    <w:name w:val="Название объекта6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0">
    <w:name w:val="Указатель4"/>
    <w:basedOn w:val="a"/>
    <w:pPr>
      <w:suppressLineNumbers/>
    </w:pPr>
    <w:rPr>
      <w:rFonts w:cs="Mangal"/>
    </w:rPr>
  </w:style>
  <w:style w:type="paragraph" w:customStyle="1" w:styleId="10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</w:rPr>
  </w:style>
  <w:style w:type="paragraph" w:customStyle="1" w:styleId="51">
    <w:name w:val="Название объекта5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41">
    <w:name w:val="Название объекта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32">
    <w:name w:val="Название объекта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</w:rPr>
  </w:style>
  <w:style w:type="paragraph" w:customStyle="1" w:styleId="22">
    <w:name w:val="Название объекта2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d">
    <w:name w:val="index heading"/>
    <w:basedOn w:val="Standard"/>
    <w:pPr>
      <w:suppressLineNumbers/>
    </w:pPr>
    <w:rPr>
      <w:rFonts w:cs="Mangal"/>
    </w:rPr>
  </w:style>
  <w:style w:type="paragraph" w:customStyle="1" w:styleId="310">
    <w:name w:val="Заголовок 31"/>
    <w:basedOn w:val="Standard"/>
    <w:pPr>
      <w:spacing w:before="280" w:after="280" w:line="240" w:lineRule="auto"/>
    </w:pPr>
    <w:rPr>
      <w:rFonts w:eastAsia="Times New Roman"/>
      <w:b/>
      <w:bCs/>
      <w:sz w:val="27"/>
      <w:szCs w:val="27"/>
    </w:rPr>
  </w:style>
  <w:style w:type="paragraph" w:customStyle="1" w:styleId="12">
    <w:name w:val="Название объекта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onsPlusNormal">
    <w:name w:val="ConsPlusNormal"/>
    <w:pPr>
      <w:widowControl w:val="0"/>
      <w:suppressAutoHyphens/>
      <w:textAlignment w:val="baseline"/>
    </w:pPr>
    <w:rPr>
      <w:color w:val="00000A"/>
      <w:kern w:val="2"/>
      <w:sz w:val="28"/>
      <w:lang w:eastAsia="zh-CN"/>
    </w:rPr>
  </w:style>
  <w:style w:type="paragraph" w:customStyle="1" w:styleId="ConsPlusTitle">
    <w:name w:val="ConsPlusTitle"/>
    <w:pPr>
      <w:widowControl w:val="0"/>
      <w:suppressAutoHyphens/>
      <w:textAlignment w:val="baseline"/>
    </w:pPr>
    <w:rPr>
      <w:b/>
      <w:color w:val="00000A"/>
      <w:kern w:val="2"/>
      <w:sz w:val="28"/>
      <w:lang w:eastAsia="zh-CN"/>
    </w:rPr>
  </w:style>
  <w:style w:type="paragraph" w:styleId="ae">
    <w:name w:val="Normal (Web)"/>
    <w:basedOn w:val="Standard"/>
    <w:pPr>
      <w:spacing w:before="280" w:after="280" w:line="240" w:lineRule="auto"/>
    </w:pPr>
    <w:rPr>
      <w:rFonts w:eastAsia="Times New Roman"/>
      <w:sz w:val="24"/>
      <w:szCs w:val="24"/>
    </w:rPr>
  </w:style>
  <w:style w:type="paragraph" w:styleId="af">
    <w:name w:val="No Spacing"/>
    <w:qFormat/>
    <w:pPr>
      <w:suppressAutoHyphens/>
      <w:textAlignment w:val="baseline"/>
    </w:pPr>
    <w:rPr>
      <w:rFonts w:eastAsia="Calibri"/>
      <w:color w:val="00000A"/>
      <w:kern w:val="2"/>
      <w:sz w:val="28"/>
      <w:szCs w:val="28"/>
      <w:lang w:eastAsia="zh-CN"/>
    </w:rPr>
  </w:style>
  <w:style w:type="paragraph" w:styleId="af0">
    <w:name w:val="header"/>
    <w:basedOn w:val="Standard"/>
    <w:pPr>
      <w:spacing w:after="0" w:line="240" w:lineRule="auto"/>
    </w:pPr>
  </w:style>
  <w:style w:type="paragraph" w:styleId="af1">
    <w:name w:val="footer"/>
    <w:basedOn w:val="Standard"/>
    <w:pPr>
      <w:spacing w:after="0" w:line="240" w:lineRule="auto"/>
    </w:pPr>
  </w:style>
  <w:style w:type="paragraph" w:styleId="af2">
    <w:name w:val="List Paragraph"/>
    <w:basedOn w:val="Standard"/>
    <w:qFormat/>
    <w:pPr>
      <w:ind w:left="720"/>
    </w:pPr>
  </w:style>
  <w:style w:type="paragraph" w:styleId="af3">
    <w:name w:val="Balloon Text"/>
    <w:basedOn w:val="Standard"/>
    <w:pPr>
      <w:spacing w:after="0" w:line="240" w:lineRule="auto"/>
    </w:pPr>
    <w:rPr>
      <w:rFonts w:ascii="Segoe UI" w:eastAsia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23">
    <w:name w:val="Основной текст (2)"/>
    <w:basedOn w:val="Standard"/>
    <w:pPr>
      <w:spacing w:after="240" w:line="283" w:lineRule="exact"/>
      <w:jc w:val="center"/>
    </w:pPr>
    <w:rPr>
      <w:rFonts w:eastAsia="Times New Roman"/>
    </w:rPr>
  </w:style>
  <w:style w:type="paragraph" w:customStyle="1" w:styleId="42">
    <w:name w:val="Заголовок №4"/>
    <w:basedOn w:val="Standard"/>
    <w:pPr>
      <w:spacing w:before="300" w:after="300" w:line="240" w:lineRule="auto"/>
      <w:ind w:hanging="440"/>
      <w:jc w:val="both"/>
    </w:pPr>
    <w:rPr>
      <w:rFonts w:eastAsia="Times New Roman"/>
      <w:b/>
      <w:bCs/>
    </w:rPr>
  </w:style>
  <w:style w:type="paragraph" w:customStyle="1" w:styleId="TableHeading">
    <w:name w:val="Table Heading"/>
    <w:basedOn w:val="TableContents"/>
  </w:style>
  <w:style w:type="paragraph" w:customStyle="1" w:styleId="af4">
    <w:name w:val="Иллюстрация"/>
    <w:basedOn w:val="51"/>
  </w:style>
  <w:style w:type="paragraph" w:customStyle="1" w:styleId="13">
    <w:name w:val="Текст1"/>
    <w:basedOn w:val="51"/>
  </w:style>
  <w:style w:type="paragraph" w:customStyle="1" w:styleId="NoSpacing">
    <w:name w:val="No Spacing"/>
    <w:pPr>
      <w:suppressAutoHyphens/>
    </w:pPr>
    <w:rPr>
      <w:rFonts w:eastAsia="Calibri"/>
      <w:color w:val="00000A"/>
      <w:sz w:val="28"/>
      <w:szCs w:val="28"/>
      <w:lang w:eastAsia="zh-CN"/>
    </w:rPr>
  </w:style>
  <w:style w:type="paragraph" w:customStyle="1" w:styleId="af5">
    <w:name w:val="Фигура"/>
    <w:basedOn w:val="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textAlignment w:val="baseline"/>
    </w:pPr>
    <w:rPr>
      <w:rFonts w:eastAsia="Calibri"/>
      <w:kern w:val="2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  <w:sz w:val="24"/>
    </w:rPr>
  </w:style>
  <w:style w:type="character" w:customStyle="1" w:styleId="WW8Num1z1">
    <w:name w:val="WW8Num1z1"/>
    <w:rPr>
      <w:rFonts w:ascii="Courier New" w:hAnsi="Courier New" w:cs="Courier New"/>
      <w:color w:val="00000A"/>
      <w:highlight w:val="yellow"/>
      <w:u w:val="none"/>
    </w:rPr>
  </w:style>
  <w:style w:type="character" w:customStyle="1" w:styleId="WW8Num1z2">
    <w:name w:val="WW8Num1z2"/>
    <w:rPr>
      <w:rFonts w:ascii="Wingdings" w:hAnsi="Wingdings" w:cs="Wingdings"/>
      <w:sz w:val="20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6">
    <w:name w:val="Основной шрифт абзаца6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3">
    <w:name w:val="Основной шрифт абзаца3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2">
    <w:name w:val="Основной шрифт абзаца2"/>
  </w:style>
  <w:style w:type="character" w:styleId="a3">
    <w:name w:val="Strong"/>
    <w:qFormat/>
    <w:rPr>
      <w:b/>
      <w:bCs/>
    </w:rPr>
  </w:style>
  <w:style w:type="character" w:customStyle="1" w:styleId="30">
    <w:name w:val="Заголовок 3 Знак"/>
    <w:rPr>
      <w:rFonts w:eastAsia="Times New Roman"/>
      <w:b/>
      <w:bCs/>
      <w:sz w:val="27"/>
      <w:szCs w:val="27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vertAlign w:val="superscript"/>
    </w:rPr>
  </w:style>
  <w:style w:type="character" w:customStyle="1" w:styleId="a4">
    <w:name w:val="Верхний колонтитул Знак"/>
    <w:rPr>
      <w:rFonts w:eastAsia="Calibri"/>
      <w:color w:val="00000A"/>
      <w:sz w:val="28"/>
    </w:rPr>
  </w:style>
  <w:style w:type="character" w:customStyle="1" w:styleId="a5">
    <w:name w:val="Нижний колонтитул Знак"/>
    <w:rPr>
      <w:rFonts w:eastAsia="Calibri"/>
      <w:color w:val="00000A"/>
      <w:sz w:val="28"/>
    </w:rPr>
  </w:style>
  <w:style w:type="character" w:customStyle="1" w:styleId="a6">
    <w:name w:val="Текст выноски Знак"/>
    <w:rPr>
      <w:rFonts w:ascii="Segoe UI" w:eastAsia="Calibri" w:hAnsi="Segoe UI" w:cs="Segoe UI"/>
      <w:color w:val="00000A"/>
      <w:sz w:val="18"/>
      <w:szCs w:val="18"/>
    </w:rPr>
  </w:style>
  <w:style w:type="character" w:customStyle="1" w:styleId="1">
    <w:name w:val="Основной шрифт абзаца1"/>
  </w:style>
  <w:style w:type="character" w:customStyle="1" w:styleId="blk">
    <w:name w:val="blk"/>
    <w:basedOn w:val="1"/>
  </w:style>
  <w:style w:type="character" w:styleId="a7">
    <w:name w:val="Hyperlink"/>
    <w:rPr>
      <w:color w:val="000080"/>
      <w:u w:val="single"/>
      <w:lang/>
    </w:rPr>
  </w:style>
  <w:style w:type="character" w:customStyle="1" w:styleId="WW--">
    <w:name w:val="WW-Интернет-ссылка"/>
    <w:rPr>
      <w:color w:val="000080"/>
      <w:u w:val="single"/>
    </w:rPr>
  </w:style>
  <w:style w:type="character" w:customStyle="1" w:styleId="a8">
    <w:name w:val="Основной текст_"/>
    <w:rPr>
      <w:spacing w:val="7"/>
      <w:sz w:val="23"/>
      <w:szCs w:val="23"/>
      <w:highlight w:val="white"/>
    </w:rPr>
  </w:style>
  <w:style w:type="character" w:customStyle="1" w:styleId="0pt">
    <w:name w:val="Основной текст + Интервал 0 pt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8"/>
      <w:w w:val="100"/>
      <w:position w:val="0"/>
      <w:sz w:val="23"/>
      <w:szCs w:val="23"/>
      <w:highlight w:val="white"/>
      <w:u w:val="none"/>
      <w:vertAlign w:val="baseline"/>
      <w:lang w:val="ru-RU" w:bidi="ru-RU"/>
    </w:rPr>
  </w:style>
  <w:style w:type="character" w:customStyle="1" w:styleId="ListLabel2">
    <w:name w:val="ListLabel 2"/>
    <w:rPr>
      <w:rFonts w:eastAsia="Calibri"/>
      <w:color w:val="00000A"/>
      <w:highlight w:val="yellow"/>
      <w:u w:val="none"/>
    </w:rPr>
  </w:style>
  <w:style w:type="character" w:customStyle="1" w:styleId="ListLabel59">
    <w:name w:val="ListLabel 59"/>
    <w:rPr>
      <w:rFonts w:eastAsia="Calibri" w:cs="Times New Roman"/>
      <w:bCs/>
      <w:i w:val="0"/>
      <w:iCs w:val="0"/>
      <w:color w:val="auto"/>
      <w:spacing w:val="0"/>
      <w:sz w:val="28"/>
      <w:szCs w:val="28"/>
      <w:lang w:eastAsia="ru-RU"/>
    </w:rPr>
  </w:style>
  <w:style w:type="character" w:customStyle="1" w:styleId="ListLabel1">
    <w:name w:val="ListLabel 1"/>
    <w:rPr>
      <w:rFonts w:ascii="Times New Roman" w:hAnsi="Times New Roman" w:cs="Times New Roman"/>
      <w:sz w:val="24"/>
    </w:rPr>
  </w:style>
  <w:style w:type="character" w:customStyle="1" w:styleId="ListLabel3">
    <w:name w:val="ListLabel 3"/>
    <w:rPr>
      <w:sz w:val="20"/>
    </w:rPr>
  </w:style>
  <w:style w:type="character" w:customStyle="1" w:styleId="ListLabel4">
    <w:name w:val="ListLabel 4"/>
    <w:rPr>
      <w:sz w:val="20"/>
    </w:rPr>
  </w:style>
  <w:style w:type="character" w:customStyle="1" w:styleId="ListLabel5">
    <w:name w:val="ListLabel 5"/>
    <w:rPr>
      <w:sz w:val="20"/>
    </w:rPr>
  </w:style>
  <w:style w:type="character" w:customStyle="1" w:styleId="ListLabel6">
    <w:name w:val="ListLabel 6"/>
    <w:rPr>
      <w:sz w:val="20"/>
    </w:rPr>
  </w:style>
  <w:style w:type="character" w:customStyle="1" w:styleId="ListLabel7">
    <w:name w:val="ListLabel 7"/>
    <w:rPr>
      <w:sz w:val="20"/>
    </w:rPr>
  </w:style>
  <w:style w:type="character" w:customStyle="1" w:styleId="ListLabel8">
    <w:name w:val="ListLabel 8"/>
    <w:rPr>
      <w:sz w:val="20"/>
    </w:rPr>
  </w:style>
  <w:style w:type="character" w:customStyle="1" w:styleId="ListLabel9">
    <w:name w:val="ListLabel 9"/>
    <w:rPr>
      <w:sz w:val="20"/>
    </w:rPr>
  </w:style>
  <w:style w:type="character" w:customStyle="1" w:styleId="ListLabel60">
    <w:name w:val="ListLabel 60"/>
    <w:rPr>
      <w:rFonts w:eastAsia="Calibri"/>
      <w:color w:val="00000A"/>
      <w:sz w:val="28"/>
      <w:szCs w:val="28"/>
      <w:u w:val="none"/>
    </w:rPr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</w:rPr>
  </w:style>
  <w:style w:type="paragraph" w:styleId="aa">
    <w:name w:val="Body Text"/>
    <w:basedOn w:val="a"/>
    <w:pPr>
      <w:spacing w:after="140" w:line="288" w:lineRule="auto"/>
    </w:pPr>
  </w:style>
  <w:style w:type="paragraph" w:styleId="ab">
    <w:name w:val="List"/>
    <w:basedOn w:val="Textbody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"/>
    <w:pPr>
      <w:suppressLineNumbers/>
    </w:pPr>
    <w:rPr>
      <w:rFonts w:cs="Mangal"/>
    </w:rPr>
  </w:style>
  <w:style w:type="paragraph" w:customStyle="1" w:styleId="Standard">
    <w:name w:val="Standard"/>
    <w:pPr>
      <w:suppressAutoHyphens/>
      <w:spacing w:after="200" w:line="276" w:lineRule="auto"/>
      <w:textAlignment w:val="baseline"/>
    </w:pPr>
    <w:rPr>
      <w:rFonts w:eastAsia="Calibri"/>
      <w:color w:val="00000A"/>
      <w:kern w:val="2"/>
      <w:sz w:val="28"/>
      <w:szCs w:val="28"/>
      <w:lang w:eastAsia="zh-CN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customStyle="1" w:styleId="20">
    <w:name w:val="Заголовок2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</w:rPr>
  </w:style>
  <w:style w:type="paragraph" w:customStyle="1" w:styleId="60">
    <w:name w:val="Название объекта6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0">
    <w:name w:val="Указатель4"/>
    <w:basedOn w:val="a"/>
    <w:pPr>
      <w:suppressLineNumbers/>
    </w:pPr>
    <w:rPr>
      <w:rFonts w:cs="Mangal"/>
    </w:rPr>
  </w:style>
  <w:style w:type="paragraph" w:customStyle="1" w:styleId="10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</w:rPr>
  </w:style>
  <w:style w:type="paragraph" w:customStyle="1" w:styleId="51">
    <w:name w:val="Название объекта5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41">
    <w:name w:val="Название объекта4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32">
    <w:name w:val="Название объекта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</w:rPr>
  </w:style>
  <w:style w:type="paragraph" w:customStyle="1" w:styleId="22">
    <w:name w:val="Название объекта2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d">
    <w:name w:val="index heading"/>
    <w:basedOn w:val="Standard"/>
    <w:pPr>
      <w:suppressLineNumbers/>
    </w:pPr>
    <w:rPr>
      <w:rFonts w:cs="Mangal"/>
    </w:rPr>
  </w:style>
  <w:style w:type="paragraph" w:customStyle="1" w:styleId="310">
    <w:name w:val="Заголовок 31"/>
    <w:basedOn w:val="Standard"/>
    <w:pPr>
      <w:spacing w:before="280" w:after="280" w:line="240" w:lineRule="auto"/>
    </w:pPr>
    <w:rPr>
      <w:rFonts w:eastAsia="Times New Roman"/>
      <w:b/>
      <w:bCs/>
      <w:sz w:val="27"/>
      <w:szCs w:val="27"/>
    </w:rPr>
  </w:style>
  <w:style w:type="paragraph" w:customStyle="1" w:styleId="12">
    <w:name w:val="Название объекта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onsPlusNormal">
    <w:name w:val="ConsPlusNormal"/>
    <w:pPr>
      <w:widowControl w:val="0"/>
      <w:suppressAutoHyphens/>
      <w:textAlignment w:val="baseline"/>
    </w:pPr>
    <w:rPr>
      <w:color w:val="00000A"/>
      <w:kern w:val="2"/>
      <w:sz w:val="28"/>
      <w:lang w:eastAsia="zh-CN"/>
    </w:rPr>
  </w:style>
  <w:style w:type="paragraph" w:customStyle="1" w:styleId="ConsPlusTitle">
    <w:name w:val="ConsPlusTitle"/>
    <w:pPr>
      <w:widowControl w:val="0"/>
      <w:suppressAutoHyphens/>
      <w:textAlignment w:val="baseline"/>
    </w:pPr>
    <w:rPr>
      <w:b/>
      <w:color w:val="00000A"/>
      <w:kern w:val="2"/>
      <w:sz w:val="28"/>
      <w:lang w:eastAsia="zh-CN"/>
    </w:rPr>
  </w:style>
  <w:style w:type="paragraph" w:styleId="ae">
    <w:name w:val="Normal (Web)"/>
    <w:basedOn w:val="Standard"/>
    <w:pPr>
      <w:spacing w:before="280" w:after="280" w:line="240" w:lineRule="auto"/>
    </w:pPr>
    <w:rPr>
      <w:rFonts w:eastAsia="Times New Roman"/>
      <w:sz w:val="24"/>
      <w:szCs w:val="24"/>
    </w:rPr>
  </w:style>
  <w:style w:type="paragraph" w:styleId="af">
    <w:name w:val="No Spacing"/>
    <w:qFormat/>
    <w:pPr>
      <w:suppressAutoHyphens/>
      <w:textAlignment w:val="baseline"/>
    </w:pPr>
    <w:rPr>
      <w:rFonts w:eastAsia="Calibri"/>
      <w:color w:val="00000A"/>
      <w:kern w:val="2"/>
      <w:sz w:val="28"/>
      <w:szCs w:val="28"/>
      <w:lang w:eastAsia="zh-CN"/>
    </w:rPr>
  </w:style>
  <w:style w:type="paragraph" w:styleId="af0">
    <w:name w:val="header"/>
    <w:basedOn w:val="Standard"/>
    <w:pPr>
      <w:spacing w:after="0" w:line="240" w:lineRule="auto"/>
    </w:pPr>
  </w:style>
  <w:style w:type="paragraph" w:styleId="af1">
    <w:name w:val="footer"/>
    <w:basedOn w:val="Standard"/>
    <w:pPr>
      <w:spacing w:after="0" w:line="240" w:lineRule="auto"/>
    </w:pPr>
  </w:style>
  <w:style w:type="paragraph" w:styleId="af2">
    <w:name w:val="List Paragraph"/>
    <w:basedOn w:val="Standard"/>
    <w:qFormat/>
    <w:pPr>
      <w:ind w:left="720"/>
    </w:pPr>
  </w:style>
  <w:style w:type="paragraph" w:styleId="af3">
    <w:name w:val="Balloon Text"/>
    <w:basedOn w:val="Standard"/>
    <w:pPr>
      <w:spacing w:after="0" w:line="240" w:lineRule="auto"/>
    </w:pPr>
    <w:rPr>
      <w:rFonts w:ascii="Segoe UI" w:eastAsia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23">
    <w:name w:val="Основной текст (2)"/>
    <w:basedOn w:val="Standard"/>
    <w:pPr>
      <w:spacing w:after="240" w:line="283" w:lineRule="exact"/>
      <w:jc w:val="center"/>
    </w:pPr>
    <w:rPr>
      <w:rFonts w:eastAsia="Times New Roman"/>
    </w:rPr>
  </w:style>
  <w:style w:type="paragraph" w:customStyle="1" w:styleId="42">
    <w:name w:val="Заголовок №4"/>
    <w:basedOn w:val="Standard"/>
    <w:pPr>
      <w:spacing w:before="300" w:after="300" w:line="240" w:lineRule="auto"/>
      <w:ind w:hanging="440"/>
      <w:jc w:val="both"/>
    </w:pPr>
    <w:rPr>
      <w:rFonts w:eastAsia="Times New Roman"/>
      <w:b/>
      <w:bCs/>
    </w:rPr>
  </w:style>
  <w:style w:type="paragraph" w:customStyle="1" w:styleId="TableHeading">
    <w:name w:val="Table Heading"/>
    <w:basedOn w:val="TableContents"/>
  </w:style>
  <w:style w:type="paragraph" w:customStyle="1" w:styleId="af4">
    <w:name w:val="Иллюстрация"/>
    <w:basedOn w:val="51"/>
  </w:style>
  <w:style w:type="paragraph" w:customStyle="1" w:styleId="13">
    <w:name w:val="Текст1"/>
    <w:basedOn w:val="51"/>
  </w:style>
  <w:style w:type="paragraph" w:customStyle="1" w:styleId="NoSpacing">
    <w:name w:val="No Spacing"/>
    <w:pPr>
      <w:suppressAutoHyphens/>
    </w:pPr>
    <w:rPr>
      <w:rFonts w:eastAsia="Calibri"/>
      <w:color w:val="00000A"/>
      <w:sz w:val="28"/>
      <w:szCs w:val="28"/>
      <w:lang w:eastAsia="zh-CN"/>
    </w:rPr>
  </w:style>
  <w:style w:type="paragraph" w:customStyle="1" w:styleId="af5">
    <w:name w:val="Фигура"/>
    <w:basedOn w:val="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0F2E257304CB7B3773E90BCFD7147DB21EA37C90C9FB098B8E10220948396D0F3430F3F2569D0A49B11403DD4F3C617A11989517B2B158b0E5I" TargetMode="External"/><Relationship Id="rId13" Type="http://schemas.openxmlformats.org/officeDocument/2006/relationships/chart" Target="charts/chart2.xml"/><Relationship Id="rId18" Type="http://schemas.openxmlformats.org/officeDocument/2006/relationships/chart" Target="charts/chart7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chart" Target="charts/chart6.xml"/><Relationship Id="rId2" Type="http://schemas.openxmlformats.org/officeDocument/2006/relationships/styles" Target="styles.xml"/><Relationship Id="rId16" Type="http://schemas.openxmlformats.org/officeDocument/2006/relationships/chart" Target="charts/chart5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8BB5B24DA4F142279297AC06C8398D7A217A13BA43E9510C585E8890F4010AF696579FED2t4L" TargetMode="External"/><Relationship Id="rId5" Type="http://schemas.openxmlformats.org/officeDocument/2006/relationships/webSettings" Target="webSettings.xml"/><Relationship Id="rId15" Type="http://schemas.openxmlformats.org/officeDocument/2006/relationships/chart" Target="charts/chart4.xml"/><Relationship Id="rId10" Type="http://schemas.openxmlformats.org/officeDocument/2006/relationships/hyperlink" Target="consultantplus://offline/ref=3481796560879443FAF73B2D576A8E656B964A9973B4EF75A0E4B057E903EFBD3D619309GFO6H" TargetMode="External"/><Relationship Id="rId19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chart" Target="charts/chart3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181818181818182E-2"/>
          <c:y val="4.8128342245989303E-2"/>
          <c:w val="0.96727272727272728"/>
          <c:h val="0.6310160427807486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Стало меньше</c:v>
                </c:pt>
              </c:strCache>
            </c:strRef>
          </c:tx>
          <c:spPr>
            <a:solidFill>
              <a:srgbClr val="00FFFF"/>
            </a:solidFill>
            <a:ln w="12726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53">
                <a:noFill/>
              </a:ln>
            </c:spPr>
            <c:txPr>
              <a:bodyPr/>
              <a:lstStyle/>
              <a:p>
                <a:pPr>
                  <a:defRPr sz="1578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16.3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Уровень не изменился</c:v>
                </c:pt>
              </c:strCache>
            </c:strRef>
          </c:tx>
          <c:spPr>
            <a:solidFill>
              <a:srgbClr val="0000FF"/>
            </a:solidFill>
            <a:ln w="12726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53">
                <a:noFill/>
              </a:ln>
            </c:spPr>
            <c:txPr>
              <a:bodyPr/>
              <a:lstStyle/>
              <a:p>
                <a:pPr>
                  <a:defRPr sz="1578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Sheet1!$B$3:$B$3</c:f>
              <c:numCache>
                <c:formatCode>General</c:formatCode>
                <c:ptCount val="1"/>
                <c:pt idx="0">
                  <c:v>8.6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Стало больше</c:v>
                </c:pt>
              </c:strCache>
            </c:strRef>
          </c:tx>
          <c:spPr>
            <a:solidFill>
              <a:srgbClr val="FF6600"/>
            </a:solidFill>
            <a:ln w="12726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53">
                <a:noFill/>
              </a:ln>
            </c:spPr>
            <c:txPr>
              <a:bodyPr/>
              <a:lstStyle/>
              <a:p>
                <a:pPr>
                  <a:defRPr sz="1578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Sheet1!$B$4:$B$4</c:f>
              <c:numCache>
                <c:formatCode>General</c:formatCode>
                <c:ptCount val="1"/>
                <c:pt idx="0">
                  <c:v>44.6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Затруднились ответить</c:v>
                </c:pt>
              </c:strCache>
            </c:strRef>
          </c:tx>
          <c:spPr>
            <a:solidFill>
              <a:srgbClr val="FFFF00"/>
            </a:solidFill>
            <a:ln w="12726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53">
                <a:noFill/>
              </a:ln>
            </c:spPr>
            <c:txPr>
              <a:bodyPr/>
              <a:lstStyle/>
              <a:p>
                <a:pPr>
                  <a:defRPr sz="1578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Sheet1!$B$5:$B$5</c:f>
              <c:numCache>
                <c:formatCode>General</c:formatCode>
                <c:ptCount val="1"/>
                <c:pt idx="0">
                  <c:v>30.5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00"/>
        <c:axId val="152535040"/>
        <c:axId val="152536576"/>
      </c:barChart>
      <c:catAx>
        <c:axId val="1525350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8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578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52536576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15253657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one"/>
        <c:spPr>
          <a:ln w="12726">
            <a:solidFill>
              <a:srgbClr val="000000"/>
            </a:solidFill>
            <a:prstDash val="solid"/>
          </a:ln>
        </c:spPr>
        <c:crossAx val="152535040"/>
        <c:crosses val="autoZero"/>
        <c:crossBetween val="between"/>
      </c:valAx>
      <c:spPr>
        <a:solidFill>
          <a:srgbClr val="C0C0C0"/>
        </a:solidFill>
        <a:ln w="12726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13818181818181818"/>
          <c:y val="0.72459893048128343"/>
          <c:w val="0.66909090909090907"/>
          <c:h val="0.16310160427807488"/>
        </c:manualLayout>
      </c:layout>
      <c:overlay val="0"/>
      <c:spPr>
        <a:noFill/>
        <a:ln w="3182">
          <a:solidFill>
            <a:srgbClr val="000000"/>
          </a:solidFill>
          <a:prstDash val="solid"/>
        </a:ln>
      </c:spPr>
      <c:txPr>
        <a:bodyPr/>
        <a:lstStyle/>
        <a:p>
          <a:pPr>
            <a:defRPr sz="1102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578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8565400843881857"/>
          <c:y val="2.9585798816568047E-3"/>
          <c:w val="0.55485232067510548"/>
          <c:h val="0.77810650887573962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724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FF0000"/>
              </a:solidFill>
              <a:ln w="12724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00CCFF"/>
              </a:solidFill>
              <a:ln w="12724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00"/>
              </a:solidFill>
              <a:ln w="12724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Mode val="edge"/>
                  <c:yMode val="edge"/>
                  <c:x val="0.53797468354430378"/>
                  <c:y val="0.1893491124260355"/>
                </c:manualLayout>
              </c:layout>
              <c:spPr>
                <a:noFill/>
                <a:ln w="25447">
                  <a:noFill/>
                </a:ln>
              </c:spPr>
              <c:txPr>
                <a:bodyPr/>
                <a:lstStyle/>
                <a:p>
                  <a:pPr>
                    <a:defRPr sz="1202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Mode val="edge"/>
                  <c:yMode val="edge"/>
                  <c:x val="0.41139240506329117"/>
                  <c:y val="0.55325443786982254"/>
                </c:manualLayout>
              </c:layout>
              <c:spPr>
                <a:noFill/>
                <a:ln w="25447">
                  <a:noFill/>
                </a:ln>
              </c:spPr>
              <c:txPr>
                <a:bodyPr/>
                <a:lstStyle/>
                <a:p>
                  <a:pPr>
                    <a:defRPr sz="1202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Mode val="edge"/>
                  <c:yMode val="edge"/>
                  <c:x val="0.310126582278481"/>
                  <c:y val="0.14497041420118342"/>
                </c:manualLayout>
              </c:layout>
              <c:spPr>
                <a:noFill/>
                <a:ln w="25447">
                  <a:noFill/>
                </a:ln>
              </c:spPr>
              <c:txPr>
                <a:bodyPr/>
                <a:lstStyle/>
                <a:p>
                  <a:pPr>
                    <a:defRPr sz="1202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Sheet1!$B$1:$D$1</c:f>
              <c:strCache>
                <c:ptCount val="3"/>
                <c:pt idx="0">
                  <c:v>Да, мне приходилось попадать в такую ситуацию</c:v>
                </c:pt>
                <c:pt idx="1">
                  <c:v>Нет, в такую ситуацию попадать не приходилось</c:v>
                </c:pt>
                <c:pt idx="2">
                  <c:v>Затруднились ответить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30.4</c:v>
                </c:pt>
                <c:pt idx="1">
                  <c:v>47.4</c:v>
                </c:pt>
                <c:pt idx="2">
                  <c:v>22.2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447">
          <a:noFill/>
        </a:ln>
      </c:spPr>
    </c:plotArea>
    <c:legend>
      <c:legendPos val="r"/>
      <c:layout>
        <c:manualLayout>
          <c:xMode val="edge"/>
          <c:yMode val="edge"/>
          <c:x val="0"/>
          <c:y val="0.77810650887573962"/>
          <c:w val="0.92827004219409281"/>
          <c:h val="0.22485207100591717"/>
        </c:manualLayout>
      </c:layout>
      <c:overlay val="0"/>
      <c:spPr>
        <a:noFill/>
        <a:ln w="3181">
          <a:solidFill>
            <a:srgbClr val="000000"/>
          </a:solidFill>
          <a:prstDash val="solid"/>
        </a:ln>
      </c:spPr>
      <c:txPr>
        <a:bodyPr/>
        <a:lstStyle/>
        <a:p>
          <a:pPr>
            <a:defRPr sz="1102" b="1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202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145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noFill/>
        <a:ln w="3175">
          <a:solidFill>
            <a:srgbClr val="000000"/>
          </a:solidFill>
          <a:prstDash val="solid"/>
        </a:ln>
      </c:spPr>
    </c:sideWall>
    <c:backWall>
      <c:thickness val="0"/>
      <c:spPr>
        <a:noFill/>
        <a:ln w="3175">
          <a:solidFill>
            <a:srgbClr val="00000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3.8585209003215437E-2"/>
          <c:y val="2.9702970297029702E-2"/>
          <c:w val="0.63826366559485526"/>
          <c:h val="0.93729372937293731"/>
        </c:manualLayout>
      </c:layout>
      <c:bar3DChart>
        <c:barDir val="bar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Да</c:v>
                </c:pt>
              </c:strCache>
            </c:strRef>
          </c:tx>
          <c:spPr>
            <a:solidFill>
              <a:srgbClr val="FF0000"/>
            </a:solidFill>
            <a:ln w="1273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65">
                <a:noFill/>
              </a:ln>
            </c:spPr>
            <c:txPr>
              <a:bodyPr/>
              <a:lstStyle/>
              <a:p>
                <a:pPr>
                  <a:defRPr sz="1203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15.3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Нет</c:v>
                </c:pt>
              </c:strCache>
            </c:strRef>
          </c:tx>
          <c:spPr>
            <a:solidFill>
              <a:srgbClr val="00FFFF"/>
            </a:solidFill>
            <a:ln w="12732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solidFill>
                <a:srgbClr val="33CCCC"/>
              </a:solidFill>
              <a:ln w="25465">
                <a:noFill/>
              </a:ln>
            </c:spPr>
            <c:txPr>
              <a:bodyPr/>
              <a:lstStyle/>
              <a:p>
                <a:pPr>
                  <a:defRPr sz="1203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Sheet1!$B$3:$B$3</c:f>
              <c:numCache>
                <c:formatCode>General</c:formatCode>
                <c:ptCount val="1"/>
                <c:pt idx="0">
                  <c:v>54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Затруднились ответить</c:v>
                </c:pt>
              </c:strCache>
            </c:strRef>
          </c:tx>
          <c:spPr>
            <a:solidFill>
              <a:srgbClr val="FFFF00"/>
            </a:solidFill>
            <a:ln w="12732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spPr>
                <a:noFill/>
                <a:ln w="25465">
                  <a:noFill/>
                </a:ln>
              </c:spPr>
              <c:txPr>
                <a:bodyPr/>
                <a:lstStyle/>
                <a:p>
                  <a:pPr>
                    <a:defRPr sz="1203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Sheet1!$B$4:$B$4</c:f>
              <c:numCache>
                <c:formatCode>General</c:formatCode>
                <c:ptCount val="1"/>
                <c:pt idx="0">
                  <c:v>28.6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gapDepth val="0"/>
        <c:shape val="box"/>
        <c:axId val="152844160"/>
        <c:axId val="152845696"/>
        <c:axId val="0"/>
      </c:bar3DChart>
      <c:catAx>
        <c:axId val="15284416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low"/>
        <c:spPr>
          <a:ln w="318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3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52845696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152845696"/>
        <c:scaling>
          <c:orientation val="minMax"/>
        </c:scaling>
        <c:delete val="0"/>
        <c:axPos val="b"/>
        <c:numFmt formatCode="0%" sourceLinked="1"/>
        <c:majorTickMark val="none"/>
        <c:minorTickMark val="none"/>
        <c:tickLblPos val="none"/>
        <c:spPr>
          <a:ln w="3183">
            <a:solidFill>
              <a:srgbClr val="000000"/>
            </a:solidFill>
            <a:prstDash val="solid"/>
          </a:ln>
        </c:spPr>
        <c:crossAx val="152844160"/>
        <c:crosses val="autoZero"/>
        <c:crossBetween val="between"/>
      </c:valAx>
      <c:spPr>
        <a:noFill/>
        <a:ln w="25465">
          <a:noFill/>
        </a:ln>
      </c:spPr>
    </c:plotArea>
    <c:legend>
      <c:legendPos val="r"/>
      <c:layout>
        <c:manualLayout>
          <c:xMode val="edge"/>
          <c:yMode val="edge"/>
          <c:x val="0.69292604501607713"/>
          <c:y val="0.19471947194719472"/>
          <c:w val="0.297427652733119"/>
          <c:h val="0.44224422442244227"/>
        </c:manualLayout>
      </c:layout>
      <c:overlay val="0"/>
      <c:spPr>
        <a:noFill/>
        <a:ln w="3183">
          <a:solidFill>
            <a:srgbClr val="000000"/>
          </a:solidFill>
          <a:prstDash val="solid"/>
        </a:ln>
      </c:spPr>
      <c:txPr>
        <a:bodyPr/>
        <a:lstStyle/>
        <a:p>
          <a:pPr>
            <a:defRPr sz="1103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3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27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1.4925373134328358E-2"/>
          <c:y val="2.2792022792022793E-2"/>
          <c:w val="0.96828358208955223"/>
          <c:h val="0.35897435897435898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Для меня это слишком дорого</c:v>
                </c:pt>
              </c:strCache>
            </c:strRef>
          </c:tx>
          <c:spPr>
            <a:solidFill>
              <a:srgbClr val="3366FF"/>
            </a:solidFill>
            <a:ln w="12719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Mode val="edge"/>
                  <c:yMode val="edge"/>
                  <c:x val="0.18470149253731344"/>
                  <c:y val="0.2564102564102563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38">
                <a:noFill/>
              </a:ln>
            </c:spPr>
            <c:txPr>
              <a:bodyPr/>
              <a:lstStyle/>
              <a:p>
                <a:pPr>
                  <a:defRPr sz="1127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10.7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Мне противно это делать</c:v>
                </c:pt>
              </c:strCache>
            </c:strRef>
          </c:tx>
          <c:spPr>
            <a:solidFill>
              <a:srgbClr val="00FF00"/>
            </a:solidFill>
            <a:ln w="12719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Mode val="edge"/>
                  <c:yMode val="edge"/>
                  <c:x val="0.2574626865671642"/>
                  <c:y val="0.22792022792022792"/>
                </c:manualLayout>
              </c:layout>
              <c:spPr>
                <a:noFill/>
                <a:ln w="25438">
                  <a:noFill/>
                </a:ln>
              </c:spPr>
              <c:txPr>
                <a:bodyPr/>
                <a:lstStyle/>
                <a:p>
                  <a:pPr>
                    <a:defRPr sz="1127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38">
                <a:noFill/>
              </a:ln>
            </c:spPr>
            <c:txPr>
              <a:bodyPr/>
              <a:lstStyle/>
              <a:p>
                <a:pPr>
                  <a:defRPr sz="1552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Sheet1!$B$3:$B$3</c:f>
              <c:numCache>
                <c:formatCode>General</c:formatCode>
                <c:ptCount val="1"/>
                <c:pt idx="0">
                  <c:v>13.4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Я не знаю как это делается, неудобно</c:v>
                </c:pt>
              </c:strCache>
            </c:strRef>
          </c:tx>
          <c:spPr>
            <a:solidFill>
              <a:srgbClr val="FF00FF"/>
            </a:solidFill>
            <a:ln w="12719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Mode val="edge"/>
                  <c:yMode val="edge"/>
                  <c:x val="0.35447761194029853"/>
                  <c:y val="0.23361823361823361"/>
                </c:manualLayout>
              </c:layout>
              <c:spPr>
                <a:noFill/>
                <a:ln w="25438">
                  <a:noFill/>
                </a:ln>
              </c:spPr>
              <c:txPr>
                <a:bodyPr/>
                <a:lstStyle/>
                <a:p>
                  <a:pPr>
                    <a:defRPr sz="1127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38">
                <a:noFill/>
              </a:ln>
            </c:spPr>
            <c:txPr>
              <a:bodyPr/>
              <a:lstStyle/>
              <a:p>
                <a:pPr>
                  <a:defRPr sz="1552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Sheet1!$B$4:$B$4</c:f>
              <c:numCache>
                <c:formatCode>General</c:formatCode>
                <c:ptCount val="1"/>
                <c:pt idx="0">
                  <c:v>11.5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Я принципиально не даю взяток, даже если все это делают</c:v>
                </c:pt>
              </c:strCache>
            </c:strRef>
          </c:tx>
          <c:spPr>
            <a:solidFill>
              <a:srgbClr val="FF6600"/>
            </a:solidFill>
            <a:ln w="12719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Mode val="edge"/>
                  <c:yMode val="edge"/>
                  <c:x val="0.43097014925373134"/>
                  <c:y val="0.2022792022792022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38">
                <a:noFill/>
              </a:ln>
            </c:spPr>
            <c:txPr>
              <a:bodyPr/>
              <a:lstStyle/>
              <a:p>
                <a:pPr>
                  <a:defRPr sz="1127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Sheet1!$B$5:$B$5</c:f>
              <c:numCache>
                <c:formatCode>General</c:formatCode>
                <c:ptCount val="1"/>
                <c:pt idx="0">
                  <c:v>18</c:v>
                </c:pt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Могу добиться своего и без взяток, другим путем</c:v>
                </c:pt>
              </c:strCache>
            </c:strRef>
          </c:tx>
          <c:spPr>
            <a:solidFill>
              <a:srgbClr val="33CCCC"/>
            </a:solidFill>
            <a:ln w="12719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Mode val="edge"/>
                  <c:yMode val="edge"/>
                  <c:x val="0.50373134328358204"/>
                  <c:y val="0.2022792022792022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38">
                <a:noFill/>
              </a:ln>
            </c:spPr>
            <c:txPr>
              <a:bodyPr/>
              <a:lstStyle/>
              <a:p>
                <a:pPr>
                  <a:defRPr sz="1127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Sheet1!$B$6:$B$6</c:f>
              <c:numCache>
                <c:formatCode>General</c:formatCode>
                <c:ptCount val="1"/>
                <c:pt idx="0">
                  <c:v>16.8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Я боюсь, что меня поймают и накажут</c:v>
                </c:pt>
              </c:strCache>
            </c:strRef>
          </c:tx>
          <c:spPr>
            <a:solidFill>
              <a:srgbClr val="FF8080"/>
            </a:solidFill>
            <a:ln w="1271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38">
                <a:noFill/>
              </a:ln>
            </c:spPr>
            <c:txPr>
              <a:bodyPr/>
              <a:lstStyle/>
              <a:p>
                <a:pPr>
                  <a:defRPr sz="1127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Sheet1!$B$7:$B$7</c:f>
              <c:numCache>
                <c:formatCode>General</c:formatCode>
                <c:ptCount val="1"/>
                <c:pt idx="0">
                  <c:v>4.3</c:v>
                </c:pt>
              </c:numCache>
            </c:numRef>
          </c:val>
        </c:ser>
        <c:ser>
          <c:idx val="6"/>
          <c:order val="6"/>
          <c:tx>
            <c:strRef>
              <c:f>Sheet1!$A$8</c:f>
              <c:strCache>
                <c:ptCount val="1"/>
                <c:pt idx="0">
                  <c:v>Другое</c:v>
                </c:pt>
              </c:strCache>
            </c:strRef>
          </c:tx>
          <c:spPr>
            <a:solidFill>
              <a:srgbClr val="9999FF"/>
            </a:solidFill>
            <a:ln w="12719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438">
                <a:noFill/>
              </a:ln>
            </c:spPr>
            <c:txPr>
              <a:bodyPr/>
              <a:lstStyle/>
              <a:p>
                <a:pPr>
                  <a:defRPr sz="1127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Sheet1!$B$8:$B$8</c:f>
              <c:numCache>
                <c:formatCode>General</c:formatCode>
                <c:ptCount val="1"/>
                <c:pt idx="0">
                  <c:v>0.4</c:v>
                </c:pt>
              </c:numCache>
            </c:numRef>
          </c:val>
        </c:ser>
        <c:ser>
          <c:idx val="7"/>
          <c:order val="7"/>
          <c:tx>
            <c:strRef>
              <c:f>Sheet1!$A$9</c:f>
              <c:strCache>
                <c:ptCount val="1"/>
                <c:pt idx="0">
                  <c:v>Затруднились ответить</c:v>
                </c:pt>
              </c:strCache>
            </c:strRef>
          </c:tx>
          <c:spPr>
            <a:solidFill>
              <a:srgbClr val="FFFF00"/>
            </a:solidFill>
            <a:ln w="12719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Mode val="edge"/>
                  <c:yMode val="edge"/>
                  <c:x val="0.74440298507462688"/>
                  <c:y val="0.1310541310541310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38">
                <a:noFill/>
              </a:ln>
            </c:spPr>
            <c:txPr>
              <a:bodyPr/>
              <a:lstStyle/>
              <a:p>
                <a:pPr>
                  <a:defRPr sz="1127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Sheet1!$B$9:$B$9</c:f>
              <c:numCache>
                <c:formatCode>General</c:formatCode>
                <c:ptCount val="1"/>
                <c:pt idx="0">
                  <c:v>24.6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158504064"/>
        <c:axId val="158505600"/>
        <c:axId val="0"/>
      </c:bar3DChart>
      <c:catAx>
        <c:axId val="1585040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552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58505600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15850560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one"/>
        <c:spPr>
          <a:ln w="3180">
            <a:solidFill>
              <a:srgbClr val="000000"/>
            </a:solidFill>
            <a:prstDash val="solid"/>
          </a:ln>
        </c:spPr>
        <c:crossAx val="158504064"/>
        <c:crosses val="autoZero"/>
        <c:crossBetween val="between"/>
      </c:valAx>
      <c:spPr>
        <a:noFill/>
        <a:ln w="25438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1102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</c:legendEntry>
      <c:layout>
        <c:manualLayout>
          <c:xMode val="edge"/>
          <c:yMode val="edge"/>
          <c:x val="8.2089552238805971E-2"/>
          <c:y val="0.44159544159544162"/>
          <c:w val="0.88805970149253732"/>
          <c:h val="0.56125356125356129"/>
        </c:manualLayout>
      </c:layout>
      <c:overlay val="0"/>
      <c:spPr>
        <a:solidFill>
          <a:srgbClr val="FFFFFF"/>
        </a:solidFill>
        <a:ln w="3180">
          <a:solidFill>
            <a:srgbClr val="000000"/>
          </a:solidFill>
          <a:prstDash val="solid"/>
        </a:ln>
      </c:spPr>
      <c:txPr>
        <a:bodyPr/>
        <a:lstStyle/>
        <a:p>
          <a:pPr>
            <a:defRPr sz="1102" b="1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552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140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712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Mode val="edge"/>
                  <c:yMode val="edge"/>
                  <c:x val="0.94843462246777166"/>
                  <c:y val="0.7595628415300546"/>
                </c:manualLayout>
              </c:layout>
              <c:spPr>
                <a:noFill/>
                <a:ln w="25424">
                  <a:noFill/>
                </a:ln>
              </c:spPr>
              <c:txPr>
                <a:bodyPr/>
                <a:lstStyle/>
                <a:p>
                  <a:pPr>
                    <a:defRPr sz="976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Mode val="edge"/>
                  <c:yMode val="edge"/>
                  <c:x val="0.31675874769797424"/>
                  <c:y val="0.68306010928961747"/>
                </c:manualLayout>
              </c:layout>
              <c:spPr>
                <a:noFill/>
                <a:ln w="25424">
                  <a:noFill/>
                </a:ln>
              </c:spPr>
              <c:txPr>
                <a:bodyPr/>
                <a:lstStyle/>
                <a:p>
                  <a:pPr>
                    <a:defRPr sz="976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Mode val="edge"/>
                  <c:yMode val="edge"/>
                  <c:x val="0.31675874769797424"/>
                  <c:y val="0.59836065573770492"/>
                </c:manualLayout>
              </c:layout>
              <c:spPr>
                <a:noFill/>
                <a:ln w="25424">
                  <a:noFill/>
                </a:ln>
              </c:spPr>
              <c:txPr>
                <a:bodyPr/>
                <a:lstStyle/>
                <a:p>
                  <a:pPr>
                    <a:defRPr sz="976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Mode val="edge"/>
                  <c:yMode val="edge"/>
                  <c:x val="0.32780847145488029"/>
                  <c:y val="0.51092896174863389"/>
                </c:manualLayout>
              </c:layout>
              <c:spPr>
                <a:noFill/>
                <a:ln w="25424">
                  <a:noFill/>
                </a:ln>
              </c:spPr>
              <c:txPr>
                <a:bodyPr/>
                <a:lstStyle/>
                <a:p>
                  <a:pPr>
                    <a:defRPr sz="976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Mode val="edge"/>
                  <c:yMode val="edge"/>
                  <c:x val="0.33517495395948432"/>
                  <c:y val="0.42622950819672129"/>
                </c:manualLayout>
              </c:layout>
              <c:spPr>
                <a:noFill/>
                <a:ln w="25424">
                  <a:noFill/>
                </a:ln>
              </c:spPr>
              <c:txPr>
                <a:bodyPr/>
                <a:lstStyle/>
                <a:p>
                  <a:pPr>
                    <a:defRPr sz="976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Mode val="edge"/>
                  <c:yMode val="edge"/>
                  <c:x val="0.32596685082872928"/>
                  <c:y val="0.34153005464480873"/>
                </c:manualLayout>
              </c:layout>
              <c:spPr>
                <a:noFill/>
                <a:ln w="25424">
                  <a:noFill/>
                </a:ln>
              </c:spPr>
              <c:txPr>
                <a:bodyPr/>
                <a:lstStyle/>
                <a:p>
                  <a:pPr>
                    <a:defRPr sz="976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Mode val="edge"/>
                  <c:yMode val="edge"/>
                  <c:x val="0.34622467771639043"/>
                  <c:y val="0.25409836065573771"/>
                </c:manualLayout>
              </c:layout>
              <c:spPr>
                <a:noFill/>
                <a:ln w="25424">
                  <a:noFill/>
                </a:ln>
              </c:spPr>
              <c:txPr>
                <a:bodyPr/>
                <a:lstStyle/>
                <a:p>
                  <a:pPr>
                    <a:defRPr sz="976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Mode val="edge"/>
                  <c:yMode val="edge"/>
                  <c:x val="0.35359116022099446"/>
                  <c:y val="0.15846994535519127"/>
                </c:manualLayout>
              </c:layout>
              <c:spPr>
                <a:noFill/>
                <a:ln w="25424">
                  <a:noFill/>
                </a:ln>
              </c:spPr>
              <c:txPr>
                <a:bodyPr/>
                <a:lstStyle/>
                <a:p>
                  <a:pPr>
                    <a:defRPr sz="976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Sheet1!$B$1:$I$1</c:f>
              <c:strCache>
                <c:ptCount val="8"/>
                <c:pt idx="0">
                  <c:v>не знаю</c:v>
                </c:pt>
                <c:pt idx="1">
                  <c:v>более 200 тыс. руб.</c:v>
                </c:pt>
                <c:pt idx="2">
                  <c:v>от 100 до 200 тыс. руб.</c:v>
                </c:pt>
                <c:pt idx="3">
                  <c:v>от 50 до 100 тыс. руб.</c:v>
                </c:pt>
                <c:pt idx="4">
                  <c:v>от 30 до 50 тыс. руб.</c:v>
                </c:pt>
                <c:pt idx="5">
                  <c:v>от 15 до 30 тыс. руб.</c:v>
                </c:pt>
                <c:pt idx="6">
                  <c:v>от 5 до 15 тыс. руб.</c:v>
                </c:pt>
                <c:pt idx="7">
                  <c:v>от 3 до 5 тыс. руб.</c:v>
                </c:pt>
              </c:strCache>
            </c:strRef>
          </c:cat>
          <c:val>
            <c:numRef>
              <c:f>Sheet1!$B$2:$I$2</c:f>
              <c:numCache>
                <c:formatCode>General</c:formatCode>
                <c:ptCount val="8"/>
                <c:pt idx="0">
                  <c:v>79.900000000000006</c:v>
                </c:pt>
                <c:pt idx="1">
                  <c:v>1</c:v>
                </c:pt>
                <c:pt idx="2">
                  <c:v>0.8</c:v>
                </c:pt>
                <c:pt idx="3">
                  <c:v>2.6</c:v>
                </c:pt>
                <c:pt idx="4">
                  <c:v>2.1</c:v>
                </c:pt>
                <c:pt idx="5">
                  <c:v>3.1</c:v>
                </c:pt>
                <c:pt idx="6">
                  <c:v>4.7</c:v>
                </c:pt>
                <c:pt idx="7">
                  <c:v>5.8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cylinder"/>
        <c:axId val="158645248"/>
        <c:axId val="158802688"/>
        <c:axId val="0"/>
      </c:bar3DChart>
      <c:catAx>
        <c:axId val="15864524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51" b="1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58802688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1588026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one"/>
        <c:spPr>
          <a:ln w="3178">
            <a:solidFill>
              <a:srgbClr val="000000"/>
            </a:solidFill>
            <a:prstDash val="solid"/>
          </a:ln>
        </c:spPr>
        <c:crossAx val="158645248"/>
        <c:crosses val="autoZero"/>
        <c:crossBetween val="between"/>
      </c:valAx>
      <c:spPr>
        <a:noFill/>
        <a:ln w="25424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576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0136452241715399"/>
          <c:y val="9.6202531645569619E-2"/>
          <c:w val="0.85185185185185186"/>
          <c:h val="0.4379746835443038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692">
              <a:solidFill>
                <a:srgbClr val="000000"/>
              </a:solidFill>
              <a:prstDash val="solid"/>
            </a:ln>
          </c:spPr>
          <c:explosion val="25"/>
          <c:dPt>
            <c:idx val="0"/>
            <c:bubble3D val="0"/>
            <c:spPr>
              <a:solidFill>
                <a:srgbClr val="33CCCC"/>
              </a:solidFill>
              <a:ln w="12692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FF8080"/>
              </a:solidFill>
              <a:ln w="12692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99CCFF"/>
              </a:solidFill>
              <a:ln w="12692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Mode val="edge"/>
                  <c:yMode val="edge"/>
                  <c:x val="0.83040935672514615"/>
                  <c:y val="6.8354430379746839E-2"/>
                </c:manualLayout>
              </c:layout>
              <c:spPr>
                <a:noFill/>
                <a:ln w="25383">
                  <a:noFill/>
                </a:ln>
              </c:spPr>
              <c:txPr>
                <a:bodyPr/>
                <a:lstStyle/>
                <a:p>
                  <a:pPr>
                    <a:defRPr sz="799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Mode val="edge"/>
                  <c:yMode val="edge"/>
                  <c:x val="0.58479532163742687"/>
                  <c:y val="0.59493670886075944"/>
                </c:manualLayout>
              </c:layout>
              <c:spPr>
                <a:noFill/>
                <a:ln w="25383">
                  <a:noFill/>
                </a:ln>
              </c:spPr>
              <c:txPr>
                <a:bodyPr/>
                <a:lstStyle/>
                <a:p>
                  <a:pPr>
                    <a:defRPr sz="799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Mode val="edge"/>
                  <c:yMode val="edge"/>
                  <c:x val="0.13060428849902533"/>
                  <c:y val="7.848101265822785E-2"/>
                </c:manualLayout>
              </c:layout>
              <c:spPr>
                <a:noFill/>
                <a:ln w="25383">
                  <a:noFill/>
                </a:ln>
              </c:spPr>
              <c:txPr>
                <a:bodyPr/>
                <a:lstStyle/>
                <a:p>
                  <a:pPr>
                    <a:defRPr sz="799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Sheet1!$B$1:$D$1</c:f>
              <c:strCache>
                <c:ptCount val="3"/>
                <c:pt idx="0">
                  <c:v>Дают понять со стороны учреждения (должностного лица), что именно так следует сделать, заставляют давать взятки</c:v>
                </c:pt>
                <c:pt idx="1">
                  <c:v>Заранее известно, что без взятки не обойтись, исходя из опыта родных, знакомых</c:v>
                </c:pt>
                <c:pt idx="2">
                  <c:v>В учреждении не настаивают на взятках, но их дают, поскольку так надежнее (спокойнее, вернее)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36.4</c:v>
                </c:pt>
                <c:pt idx="1">
                  <c:v>22.3</c:v>
                </c:pt>
                <c:pt idx="2">
                  <c:v>41.3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383">
          <a:noFill/>
        </a:ln>
      </c:spPr>
    </c:plotArea>
    <c:legend>
      <c:legendPos val="b"/>
      <c:overlay val="0"/>
      <c:spPr>
        <a:solidFill>
          <a:srgbClr val="FFFFFF"/>
        </a:solidFill>
        <a:ln w="3173">
          <a:solidFill>
            <a:srgbClr val="000000"/>
          </a:solidFill>
          <a:prstDash val="solid"/>
        </a:ln>
      </c:spPr>
      <c:txPr>
        <a:bodyPr/>
        <a:lstStyle/>
        <a:p>
          <a:pPr>
            <a:defRPr sz="1099" b="1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0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2522522522522522E-3"/>
          <c:y val="0.14646464646464646"/>
          <c:w val="1"/>
          <c:h val="0.44444444444444442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Восток</c:v>
                </c:pt>
              </c:strCache>
            </c:strRef>
          </c:tx>
          <c:spPr>
            <a:solidFill>
              <a:srgbClr val="9999FF"/>
            </a:solidFill>
            <a:ln w="12708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00FF00"/>
              </a:solidFill>
              <a:ln w="12708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666699"/>
              </a:solidFill>
              <a:ln w="12708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6600"/>
              </a:solidFill>
              <a:ln w="12708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00CCFF"/>
              </a:solidFill>
              <a:ln w="12708">
                <a:solidFill>
                  <a:srgbClr val="000000"/>
                </a:solidFill>
                <a:prstDash val="solid"/>
              </a:ln>
            </c:spPr>
          </c:dPt>
          <c:dPt>
            <c:idx val="4"/>
            <c:bubble3D val="0"/>
            <c:spPr>
              <a:solidFill>
                <a:srgbClr val="FFFF00"/>
              </a:solidFill>
              <a:ln w="12708">
                <a:solidFill>
                  <a:srgbClr val="000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Mode val="edge"/>
                  <c:yMode val="edge"/>
                  <c:x val="0.7927927927927928"/>
                  <c:y val="0.23232323232323232"/>
                </c:manualLayout>
              </c:layout>
              <c:spPr>
                <a:noFill/>
                <a:ln w="25416">
                  <a:noFill/>
                </a:ln>
              </c:spPr>
              <c:txPr>
                <a:bodyPr/>
                <a:lstStyle/>
                <a:p>
                  <a:pPr>
                    <a:defRPr sz="1201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spPr>
                <a:noFill/>
                <a:ln w="25416">
                  <a:noFill/>
                </a:ln>
              </c:spPr>
              <c:txPr>
                <a:bodyPr/>
                <a:lstStyle/>
                <a:p>
                  <a:pPr>
                    <a:defRPr sz="1201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Mode val="edge"/>
                  <c:yMode val="edge"/>
                  <c:x val="0.481981981981982"/>
                  <c:y val="0.47727272727272729"/>
                </c:manualLayout>
              </c:layout>
              <c:spPr>
                <a:noFill/>
                <a:ln w="25416">
                  <a:noFill/>
                </a:ln>
              </c:spPr>
              <c:txPr>
                <a:bodyPr/>
                <a:lstStyle/>
                <a:p>
                  <a:pPr>
                    <a:defRPr sz="1201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Mode val="edge"/>
                  <c:yMode val="edge"/>
                  <c:x val="0.11036036036036036"/>
                  <c:y val="0.39141414141414144"/>
                </c:manualLayout>
              </c:layout>
              <c:spPr>
                <a:noFill/>
                <a:ln w="25416">
                  <a:noFill/>
                </a:ln>
              </c:spPr>
              <c:txPr>
                <a:bodyPr/>
                <a:lstStyle/>
                <a:p>
                  <a:pPr>
                    <a:defRPr sz="1201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Mode val="edge"/>
                  <c:yMode val="edge"/>
                  <c:x val="0.268018018018018"/>
                  <c:y val="0.18939393939393939"/>
                </c:manualLayout>
              </c:layout>
              <c:spPr>
                <a:noFill/>
                <a:ln w="25416">
                  <a:noFill/>
                </a:ln>
              </c:spPr>
              <c:txPr>
                <a:bodyPr/>
                <a:lstStyle/>
                <a:p>
                  <a:pPr>
                    <a:defRPr sz="1201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0"/>
            <c:showCatName val="0"/>
            <c:showSerName val="0"/>
            <c:showPercent val="0"/>
            <c:showBubbleSize val="0"/>
          </c:dLbls>
          <c:cat>
            <c:strRef>
              <c:f>Sheet1!$B$1:$F$1</c:f>
              <c:strCache>
                <c:ptCount val="5"/>
                <c:pt idx="0">
                  <c:v>Осуждаю и тех кто дает взятки, и тех, кто их берет</c:v>
                </c:pt>
                <c:pt idx="1">
                  <c:v>Осуждаю тех, кто дает взятки; не осуждаю тех, кто их берет</c:v>
                </c:pt>
                <c:pt idx="2">
                  <c:v>Не осуждаю тех, кто дает взятки; осуждаю тех, кто их берет</c:v>
                </c:pt>
                <c:pt idx="3">
                  <c:v>Не осуждаю ни тех, кто дает взятки, ни тех, кто их берет</c:v>
                </c:pt>
                <c:pt idx="4">
                  <c:v>Затруднились ответить</c:v>
                </c:pt>
              </c:strCache>
            </c:strRef>
          </c:cat>
          <c:val>
            <c:numRef>
              <c:f>Sheet1!$B$2:$F$2</c:f>
              <c:numCache>
                <c:formatCode>General</c:formatCode>
                <c:ptCount val="5"/>
                <c:pt idx="0">
                  <c:v>38.700000000000003</c:v>
                </c:pt>
                <c:pt idx="1">
                  <c:v>2.8</c:v>
                </c:pt>
                <c:pt idx="2">
                  <c:v>19.600000000000001</c:v>
                </c:pt>
                <c:pt idx="3">
                  <c:v>9.1</c:v>
                </c:pt>
                <c:pt idx="4">
                  <c:v>29.8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416">
          <a:noFill/>
        </a:ln>
      </c:spPr>
    </c:plotArea>
    <c:legend>
      <c:legendPos val="b"/>
      <c:layout>
        <c:manualLayout>
          <c:xMode val="edge"/>
          <c:yMode val="edge"/>
          <c:x val="0"/>
          <c:y val="0.67929292929292928"/>
          <c:w val="1"/>
          <c:h val="0.29797979797979796"/>
        </c:manualLayout>
      </c:layout>
      <c:overlay val="0"/>
      <c:spPr>
        <a:noFill/>
        <a:ln w="3177">
          <a:solidFill>
            <a:srgbClr val="000000"/>
          </a:solidFill>
          <a:prstDash val="solid"/>
        </a:ln>
      </c:spPr>
      <c:txPr>
        <a:bodyPr/>
        <a:lstStyle/>
        <a:p>
          <a:pPr>
            <a:defRPr sz="1011" b="1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1201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AA921-A842-4677-AB86-1C8684C85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6913</Words>
  <Characters>39409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46230</CharactersWithSpaces>
  <SharedDoc>false</SharedDoc>
  <HLinks>
    <vt:vector size="18" baseType="variant">
      <vt:variant>
        <vt:i4>6291511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consultantplus://offline/ref=78BB5B24DA4F142279297AC06C8398D7A217A13BA43E9510C585E8890F4010AF696579FED2t4L</vt:lpwstr>
      </vt:variant>
      <vt:variant>
        <vt:lpwstr/>
      </vt:variant>
      <vt:variant>
        <vt:i4>2687074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consultantplus://offline/ref=3481796560879443FAF73B2D576A8E656B964A9973B4EF75A0E4B057E903EFBD3D619309GFO6H</vt:lpwstr>
      </vt:variant>
      <vt:variant>
        <vt:lpwstr/>
      </vt:variant>
      <vt:variant>
        <vt:i4>8192111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consultantplus://offline/ref=C60F2E257304CB7B3773E90BCFD7147DB21EA37C90C9FB098B8E10220948396D0F3430F3F2569D0A49B11403DD4F3C617A11989517B2B158b0E5I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Ankorr3</dc:creator>
  <cp:lastModifiedBy>admin</cp:lastModifiedBy>
  <cp:revision>2</cp:revision>
  <cp:lastPrinted>2022-03-01T06:14:00Z</cp:lastPrinted>
  <dcterms:created xsi:type="dcterms:W3CDTF">2022-04-08T13:33:00Z</dcterms:created>
  <dcterms:modified xsi:type="dcterms:W3CDTF">2022-04-08T13:33:00Z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